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DD27D" w14:textId="74A0F708" w:rsidR="00742693" w:rsidRPr="001E750F" w:rsidRDefault="001E750F" w:rsidP="00377289">
      <w:pPr>
        <w:pStyle w:val="Cabealho1"/>
        <w:rPr>
          <w:rFonts w:ascii="Times New Roman" w:eastAsia="Times New Roman" w:hAnsi="Times New Roman"/>
          <w:b/>
          <w:color w:val="1F4E79"/>
          <w:sz w:val="28"/>
          <w:szCs w:val="28"/>
          <w:lang w:eastAsia="pt-PT"/>
        </w:rPr>
      </w:pPr>
      <w:r w:rsidRPr="001E750F">
        <w:rPr>
          <w:rFonts w:eastAsia="Times New Roman"/>
          <w:b/>
          <w:sz w:val="28"/>
          <w:szCs w:val="28"/>
          <w:lang w:eastAsia="pt-PT"/>
        </w:rPr>
        <w:t>MICOTOXINAS</w:t>
      </w:r>
    </w:p>
    <w:p w14:paraId="5F0B3027" w14:textId="77777777" w:rsidR="00415E1D" w:rsidRPr="00415E1D" w:rsidRDefault="00415E1D" w:rsidP="00415E1D">
      <w:pPr>
        <w:rPr>
          <w:highlight w:val="lightGray"/>
          <w:lang w:eastAsia="pt-PT"/>
        </w:rPr>
      </w:pPr>
    </w:p>
    <w:p w14:paraId="1E75ABAD" w14:textId="7664039D" w:rsidR="00415E1D" w:rsidRPr="00AB61D5" w:rsidRDefault="00AB61D5" w:rsidP="00E07EC7">
      <w:pPr>
        <w:pStyle w:val="Ttulo"/>
        <w:rPr>
          <w:rStyle w:val="nfaseIntenso"/>
          <w:i/>
          <w:sz w:val="24"/>
          <w:szCs w:val="24"/>
          <w:u w:val="single"/>
        </w:rPr>
      </w:pPr>
      <w:r w:rsidRPr="00AB61D5">
        <w:rPr>
          <w:rStyle w:val="nfaseIntenso"/>
          <w:i/>
          <w:sz w:val="24"/>
          <w:szCs w:val="24"/>
          <w:u w:val="single"/>
        </w:rPr>
        <w:t>IMPACTO NA SAÚDE ANIMAL E NA SAÚDE PÚBLICA</w:t>
      </w:r>
    </w:p>
    <w:p w14:paraId="61D62722" w14:textId="710BDDCF" w:rsidR="00415E1D" w:rsidRPr="00C73162" w:rsidRDefault="001E750F" w:rsidP="00E07EC7">
      <w:pPr>
        <w:pStyle w:val="Cabealho3"/>
        <w:rPr>
          <w:rFonts w:eastAsia="Times New Roman" w:cs="Times New Roman"/>
          <w:color w:val="1F4E79"/>
          <w:lang w:eastAsia="pt-PT"/>
        </w:rPr>
      </w:pPr>
      <w:r w:rsidRPr="00C73162">
        <w:rPr>
          <w:rFonts w:eastAsia="Times New Roman" w:cs="Times New Roman"/>
          <w:color w:val="1F4E79"/>
          <w:lang w:eastAsia="pt-PT"/>
        </w:rPr>
        <w:t xml:space="preserve">Fonte: folheto informativo </w:t>
      </w:r>
      <w:hyperlink r:id="rId6" w:history="1">
        <w:r w:rsidRPr="00C73162">
          <w:rPr>
            <w:rFonts w:eastAsia="SimSun" w:cs="Times New Roman"/>
            <w:smallCaps/>
            <w:color w:val="6B9F25"/>
            <w:lang w:eastAsia="ja-JP"/>
          </w:rPr>
          <w:t>LRV</w:t>
        </w:r>
      </w:hyperlink>
      <w:r w:rsidRPr="00C73162">
        <w:rPr>
          <w:rFonts w:eastAsia="Times New Roman" w:cs="Times New Roman"/>
          <w:color w:val="1F4E79"/>
          <w:lang w:eastAsia="pt-PT"/>
        </w:rPr>
        <w:t>- DSV- DRAg</w:t>
      </w:r>
    </w:p>
    <w:p w14:paraId="0EC83A4C" w14:textId="77777777" w:rsidR="00E07EC7" w:rsidRDefault="001E750F" w:rsidP="001E750F">
      <w:pPr>
        <w:spacing w:before="0" w:after="160" w:line="259" w:lineRule="auto"/>
        <w:ind w:left="-142"/>
        <w:jc w:val="both"/>
        <w:rPr>
          <w:rFonts w:ascii="Calibri" w:eastAsia="SimSun" w:hAnsi="Calibri" w:cs="Arial"/>
          <w:color w:val="14415C"/>
          <w:sz w:val="24"/>
          <w:szCs w:val="24"/>
          <w:lang w:eastAsia="ja-JP"/>
        </w:rPr>
      </w:pPr>
      <w:r w:rsidRPr="00415E1D">
        <w:rPr>
          <w:rFonts w:ascii="Calibri" w:eastAsia="SimSun" w:hAnsi="Calibri" w:cs="Arial"/>
          <w:color w:val="14415C"/>
          <w:sz w:val="24"/>
          <w:szCs w:val="24"/>
          <w:lang w:eastAsia="ja-JP"/>
        </w:rPr>
        <w:tab/>
      </w:r>
      <w:r w:rsidR="00AB61D5">
        <w:rPr>
          <w:rFonts w:ascii="Calibri" w:eastAsia="SimSun" w:hAnsi="Calibri" w:cs="Arial"/>
          <w:color w:val="14415C"/>
          <w:sz w:val="24"/>
          <w:szCs w:val="24"/>
          <w:lang w:eastAsia="ja-JP"/>
        </w:rPr>
        <w:t xml:space="preserve"> </w:t>
      </w:r>
    </w:p>
    <w:p w14:paraId="5EC0CDF7" w14:textId="32713EBE" w:rsidR="00415E1D" w:rsidRPr="008812AD" w:rsidRDefault="00AB61D5" w:rsidP="008812AD">
      <w:pPr>
        <w:spacing w:before="0" w:after="160" w:line="259" w:lineRule="auto"/>
        <w:jc w:val="both"/>
        <w:rPr>
          <w:rStyle w:val="nfaseIntenso"/>
          <w:sz w:val="28"/>
          <w:szCs w:val="28"/>
          <w:u w:val="single"/>
        </w:rPr>
      </w:pPr>
      <w:r>
        <w:rPr>
          <w:rFonts w:ascii="Calibri" w:eastAsia="SimSun" w:hAnsi="Calibri" w:cs="Arial"/>
          <w:color w:val="14415C"/>
          <w:sz w:val="24"/>
          <w:szCs w:val="24"/>
          <w:lang w:eastAsia="ja-JP"/>
        </w:rPr>
        <w:t xml:space="preserve">  </w:t>
      </w:r>
      <w:r w:rsidRPr="008812AD">
        <w:rPr>
          <w:rStyle w:val="nfaseIntenso"/>
          <w:sz w:val="28"/>
          <w:szCs w:val="28"/>
          <w:u w:val="single"/>
        </w:rPr>
        <w:t>O QUE SÃO:</w:t>
      </w:r>
    </w:p>
    <w:p w14:paraId="0FCECD35" w14:textId="4AD359EF" w:rsidR="00415E1D" w:rsidRPr="00AB61D5" w:rsidRDefault="001E750F" w:rsidP="00415E1D">
      <w:pPr>
        <w:spacing w:before="0" w:after="160" w:line="259" w:lineRule="auto"/>
        <w:ind w:left="142" w:right="254"/>
        <w:jc w:val="both"/>
        <w:rPr>
          <w:rFonts w:ascii="Calibri" w:eastAsia="SimSun" w:hAnsi="Calibri" w:cs="Arial"/>
          <w:color w:val="14415C"/>
          <w:sz w:val="28"/>
          <w:szCs w:val="28"/>
          <w:lang w:eastAsia="ja-JP"/>
        </w:rPr>
      </w:pPr>
      <w:proofErr w:type="spellStart"/>
      <w:r w:rsidRPr="00AB61D5">
        <w:rPr>
          <w:rFonts w:ascii="Calibri" w:eastAsia="SimSun" w:hAnsi="Calibri" w:cs="Arial"/>
          <w:b/>
          <w:color w:val="14415C"/>
          <w:sz w:val="28"/>
          <w:szCs w:val="28"/>
          <w:lang w:eastAsia="ja-JP"/>
        </w:rPr>
        <w:t>Micotoxinas</w:t>
      </w:r>
      <w:proofErr w:type="spellEnd"/>
      <w:r w:rsidRPr="00AB61D5">
        <w:rPr>
          <w:rFonts w:ascii="Calibri" w:eastAsia="SimSun" w:hAnsi="Calibri" w:cs="Arial"/>
          <w:color w:val="14415C"/>
          <w:sz w:val="28"/>
          <w:szCs w:val="28"/>
          <w:lang w:eastAsia="ja-JP"/>
        </w:rPr>
        <w:t xml:space="preserve"> é o termo coletivo utilizado para designar os metabolitos tóxicos produzidos pelos fungos durante o seu crescimento. Estes fungos desenvolvem-se frequentemente em matrizes vegetais que se constituem como matéria-prima para alimentação animal. A ingestão, pelos animais, de alimentos contaminados com </w:t>
      </w:r>
      <w:proofErr w:type="spellStart"/>
      <w:r w:rsidRPr="00AB61D5">
        <w:rPr>
          <w:rFonts w:ascii="Calibri" w:eastAsia="SimSun" w:hAnsi="Calibri" w:cs="Arial"/>
          <w:color w:val="14415C"/>
          <w:sz w:val="28"/>
          <w:szCs w:val="28"/>
          <w:lang w:eastAsia="ja-JP"/>
        </w:rPr>
        <w:t>micotoxinas</w:t>
      </w:r>
      <w:proofErr w:type="spellEnd"/>
      <w:r w:rsidRPr="00AB61D5">
        <w:rPr>
          <w:rFonts w:ascii="Calibri" w:eastAsia="SimSun" w:hAnsi="Calibri" w:cs="Arial"/>
          <w:color w:val="14415C"/>
          <w:sz w:val="28"/>
          <w:szCs w:val="28"/>
          <w:lang w:eastAsia="ja-JP"/>
        </w:rPr>
        <w:t xml:space="preserve"> pode condicionar o rendimento da produção animal e afetar a </w:t>
      </w:r>
      <w:r w:rsidR="00415E1D" w:rsidRPr="00AB61D5">
        <w:rPr>
          <w:rFonts w:ascii="Calibri" w:eastAsia="SimSun" w:hAnsi="Calibri" w:cs="Arial"/>
          <w:color w:val="14415C"/>
          <w:sz w:val="28"/>
          <w:szCs w:val="28"/>
          <w:lang w:eastAsia="ja-JP"/>
        </w:rPr>
        <w:t xml:space="preserve">sua </w:t>
      </w:r>
      <w:r w:rsidRPr="00AB61D5">
        <w:rPr>
          <w:rFonts w:ascii="Calibri" w:eastAsia="SimSun" w:hAnsi="Calibri" w:cs="Arial"/>
          <w:color w:val="14415C"/>
          <w:sz w:val="28"/>
          <w:szCs w:val="28"/>
          <w:lang w:eastAsia="ja-JP"/>
        </w:rPr>
        <w:t xml:space="preserve">saúde e bem - estar. </w:t>
      </w:r>
    </w:p>
    <w:p w14:paraId="18C42B01" w14:textId="77777777" w:rsidR="008812AD" w:rsidRDefault="001E750F" w:rsidP="00AB61D5">
      <w:pPr>
        <w:spacing w:before="0" w:after="160" w:line="259" w:lineRule="auto"/>
        <w:ind w:left="142" w:right="254"/>
        <w:jc w:val="both"/>
        <w:rPr>
          <w:rFonts w:ascii="Calibri" w:eastAsia="SimSun" w:hAnsi="Calibri" w:cs="Arial"/>
          <w:color w:val="14415C"/>
          <w:sz w:val="28"/>
          <w:szCs w:val="28"/>
          <w:lang w:eastAsia="ja-JP"/>
        </w:rPr>
      </w:pPr>
      <w:r w:rsidRPr="00AB61D5">
        <w:rPr>
          <w:rFonts w:ascii="Calibri" w:eastAsia="SimSun" w:hAnsi="Calibri" w:cs="Arial"/>
          <w:color w:val="14415C"/>
          <w:sz w:val="28"/>
          <w:szCs w:val="28"/>
          <w:lang w:eastAsia="ja-JP"/>
        </w:rPr>
        <w:t xml:space="preserve">Algumas </w:t>
      </w:r>
      <w:proofErr w:type="spellStart"/>
      <w:r w:rsidRPr="00AB61D5">
        <w:rPr>
          <w:rFonts w:ascii="Calibri" w:eastAsia="SimSun" w:hAnsi="Calibri" w:cs="Arial"/>
          <w:color w:val="14415C"/>
          <w:sz w:val="28"/>
          <w:szCs w:val="28"/>
          <w:lang w:eastAsia="ja-JP"/>
        </w:rPr>
        <w:t>micotoxinas</w:t>
      </w:r>
      <w:proofErr w:type="spellEnd"/>
      <w:r w:rsidRPr="00AB61D5">
        <w:rPr>
          <w:rFonts w:ascii="Calibri" w:eastAsia="SimSun" w:hAnsi="Calibri" w:cs="Arial"/>
          <w:color w:val="14415C"/>
          <w:sz w:val="28"/>
          <w:szCs w:val="28"/>
          <w:lang w:eastAsia="ja-JP"/>
        </w:rPr>
        <w:t xml:space="preserve"> são metabolizadas pelos animais podendo afetar os géneros alimentícios com implicações a nível da Saúde Pública.</w:t>
      </w:r>
    </w:p>
    <w:p w14:paraId="0538F396" w14:textId="38B2917E" w:rsidR="00AB61D5" w:rsidRPr="008812AD" w:rsidRDefault="00AB61D5" w:rsidP="00AB61D5">
      <w:pPr>
        <w:spacing w:before="0" w:after="160" w:line="259" w:lineRule="auto"/>
        <w:ind w:left="142" w:right="254"/>
        <w:jc w:val="both"/>
        <w:rPr>
          <w:rStyle w:val="nfaseIntenso"/>
          <w:rFonts w:ascii="Calibri" w:eastAsia="SimSun" w:hAnsi="Calibri" w:cs="Arial"/>
          <w:b w:val="0"/>
          <w:bCs w:val="0"/>
          <w:caps w:val="0"/>
          <w:color w:val="14415C"/>
          <w:spacing w:val="0"/>
          <w:sz w:val="28"/>
          <w:szCs w:val="28"/>
          <w:lang w:eastAsia="ja-JP"/>
        </w:rPr>
      </w:pPr>
      <w:r w:rsidRPr="008812AD">
        <w:rPr>
          <w:rStyle w:val="nfaseIntenso"/>
          <w:sz w:val="28"/>
          <w:szCs w:val="28"/>
          <w:u w:val="single"/>
        </w:rPr>
        <w:t>COMO AFETAM A SAÚDE PÚBLICA:</w:t>
      </w:r>
    </w:p>
    <w:p w14:paraId="316C6390" w14:textId="03EF6732" w:rsidR="00415E1D" w:rsidRDefault="00AB61D5" w:rsidP="00AB61D5">
      <w:pPr>
        <w:spacing w:before="0" w:after="160" w:line="259" w:lineRule="auto"/>
        <w:jc w:val="both"/>
        <w:rPr>
          <w:rFonts w:ascii="Calibri" w:eastAsia="SimSun" w:hAnsi="Calibri" w:cs="Arial"/>
          <w:color w:val="14415C"/>
          <w:sz w:val="24"/>
          <w:szCs w:val="24"/>
          <w:lang w:eastAsia="ja-JP"/>
        </w:rPr>
      </w:pPr>
      <w:r>
        <w:rPr>
          <w:rFonts w:ascii="Calibri" w:eastAsia="SimSun" w:hAnsi="Calibri" w:cs="Arial"/>
          <w:color w:val="14415C"/>
          <w:sz w:val="28"/>
          <w:szCs w:val="28"/>
          <w:lang w:eastAsia="ja-JP"/>
        </w:rPr>
        <w:t xml:space="preserve">  </w:t>
      </w:r>
      <w:r w:rsidR="00415E1D" w:rsidRPr="00637158">
        <w:rPr>
          <w:rFonts w:ascii="Calibri" w:eastAsia="SimSun" w:hAnsi="Calibri" w:cs="Arial"/>
          <w:color w:val="14415C"/>
          <w:sz w:val="28"/>
          <w:szCs w:val="28"/>
          <w:lang w:eastAsia="ja-JP"/>
        </w:rPr>
        <w:t xml:space="preserve">Efeitos tóxicos e carcinogénicos através </w:t>
      </w:r>
      <w:proofErr w:type="gramStart"/>
      <w:r w:rsidR="00415E1D" w:rsidRPr="00637158">
        <w:rPr>
          <w:rFonts w:ascii="Calibri" w:eastAsia="SimSun" w:hAnsi="Calibri" w:cs="Arial"/>
          <w:color w:val="14415C"/>
          <w:sz w:val="28"/>
          <w:szCs w:val="28"/>
          <w:lang w:eastAsia="ja-JP"/>
        </w:rPr>
        <w:t>da</w:t>
      </w:r>
      <w:proofErr w:type="gramEnd"/>
      <w:r w:rsidR="00415E1D" w:rsidRPr="00637158">
        <w:rPr>
          <w:rFonts w:ascii="Calibri" w:eastAsia="SimSun" w:hAnsi="Calibri" w:cs="Arial"/>
          <w:color w:val="14415C"/>
          <w:sz w:val="28"/>
          <w:szCs w:val="28"/>
          <w:lang w:eastAsia="ja-JP"/>
        </w:rPr>
        <w:t>:</w:t>
      </w:r>
      <w:r w:rsidR="00415E1D" w:rsidRPr="00637158">
        <w:rPr>
          <w:rFonts w:ascii="Calibri" w:eastAsia="SimSun" w:hAnsi="Calibri" w:cs="Arial"/>
          <w:color w:val="14415C"/>
          <w:sz w:val="28"/>
          <w:szCs w:val="28"/>
          <w:lang w:eastAsia="ja-JP"/>
        </w:rPr>
        <w:tab/>
      </w:r>
      <w:r w:rsidR="00415E1D">
        <w:rPr>
          <w:rFonts w:ascii="Calibri" w:eastAsia="SimSun" w:hAnsi="Calibri" w:cs="Arial"/>
          <w:color w:val="14415C"/>
          <w:sz w:val="24"/>
          <w:szCs w:val="24"/>
          <w:lang w:eastAsia="ja-JP"/>
        </w:rPr>
        <w:tab/>
      </w:r>
      <w:r w:rsidR="00415E1D">
        <w:rPr>
          <w:rFonts w:ascii="Calibri" w:eastAsia="SimSun" w:hAnsi="Calibri" w:cs="Arial"/>
          <w:color w:val="14415C"/>
          <w:sz w:val="24"/>
          <w:szCs w:val="24"/>
          <w:lang w:eastAsia="ja-JP"/>
        </w:rPr>
        <w:tab/>
      </w:r>
    </w:p>
    <w:p w14:paraId="0E539902" w14:textId="77777777" w:rsidR="008812AD" w:rsidRDefault="00415E1D" w:rsidP="008812AD">
      <w:pPr>
        <w:pStyle w:val="PargrafodaLista"/>
        <w:numPr>
          <w:ilvl w:val="0"/>
          <w:numId w:val="16"/>
        </w:numPr>
        <w:spacing w:before="0" w:after="160" w:line="259" w:lineRule="auto"/>
        <w:jc w:val="both"/>
        <w:rPr>
          <w:rFonts w:ascii="Calibri" w:eastAsia="SimSun" w:hAnsi="Calibri" w:cs="Arial"/>
          <w:color w:val="14415C"/>
          <w:sz w:val="28"/>
          <w:szCs w:val="28"/>
          <w:lang w:eastAsia="ja-JP"/>
        </w:rPr>
      </w:pPr>
      <w:r w:rsidRPr="00AB61D5">
        <w:rPr>
          <w:rFonts w:ascii="Calibri" w:eastAsia="SimSun" w:hAnsi="Calibri" w:cs="Arial"/>
          <w:b/>
          <w:color w:val="14415C"/>
          <w:sz w:val="28"/>
          <w:szCs w:val="28"/>
          <w:lang w:eastAsia="ja-JP"/>
        </w:rPr>
        <w:t xml:space="preserve">Ingestão direta de géneros alimentícios (GA) de origem vegetal: </w:t>
      </w:r>
      <w:r w:rsidRPr="00AB61D5">
        <w:rPr>
          <w:rFonts w:ascii="Calibri" w:eastAsia="SimSun" w:hAnsi="Calibri" w:cs="Arial"/>
          <w:color w:val="14415C"/>
          <w:sz w:val="28"/>
          <w:szCs w:val="28"/>
          <w:lang w:eastAsia="ja-JP"/>
        </w:rPr>
        <w:t xml:space="preserve">A exposição do consumidor às </w:t>
      </w:r>
      <w:proofErr w:type="spellStart"/>
      <w:r w:rsidRPr="00AB61D5">
        <w:rPr>
          <w:rFonts w:ascii="Calibri" w:eastAsia="SimSun" w:hAnsi="Calibri" w:cs="Arial"/>
          <w:color w:val="14415C"/>
          <w:sz w:val="28"/>
          <w:szCs w:val="28"/>
          <w:lang w:eastAsia="ja-JP"/>
        </w:rPr>
        <w:t>micotoxinas</w:t>
      </w:r>
      <w:proofErr w:type="spellEnd"/>
      <w:r w:rsidRPr="00AB61D5">
        <w:rPr>
          <w:rFonts w:ascii="Calibri" w:eastAsia="SimSun" w:hAnsi="Calibri" w:cs="Arial"/>
          <w:color w:val="14415C"/>
          <w:sz w:val="28"/>
          <w:szCs w:val="28"/>
          <w:lang w:eastAsia="ja-JP"/>
        </w:rPr>
        <w:t xml:space="preserve"> decorre da ingestão de géneros alimentícios de origem vegetal diretamente contaminados;</w:t>
      </w:r>
    </w:p>
    <w:p w14:paraId="49DFEAC2" w14:textId="4607C287" w:rsidR="00415E1D" w:rsidRPr="008812AD" w:rsidRDefault="00415E1D" w:rsidP="008812AD">
      <w:pPr>
        <w:pStyle w:val="PargrafodaLista"/>
        <w:numPr>
          <w:ilvl w:val="0"/>
          <w:numId w:val="16"/>
        </w:numPr>
        <w:spacing w:before="0" w:after="160" w:line="259" w:lineRule="auto"/>
        <w:jc w:val="both"/>
        <w:rPr>
          <w:rFonts w:ascii="Calibri" w:eastAsia="SimSun" w:hAnsi="Calibri" w:cs="Arial"/>
          <w:color w:val="14415C"/>
          <w:sz w:val="28"/>
          <w:szCs w:val="28"/>
          <w:lang w:eastAsia="ja-JP"/>
        </w:rPr>
      </w:pPr>
      <w:r w:rsidRPr="008812AD">
        <w:rPr>
          <w:rFonts w:ascii="Calibri" w:eastAsia="SimSun" w:hAnsi="Calibri" w:cs="Arial"/>
          <w:b/>
          <w:color w:val="14415C"/>
          <w:sz w:val="28"/>
          <w:szCs w:val="28"/>
          <w:lang w:eastAsia="ja-JP"/>
        </w:rPr>
        <w:lastRenderedPageBreak/>
        <w:t>Ingestão direta de géneros alimentícios (GA) de origem animal:</w:t>
      </w:r>
      <w:r w:rsidRPr="008812AD">
        <w:rPr>
          <w:rFonts w:ascii="Calibri" w:eastAsia="SimSun" w:hAnsi="Calibri" w:cs="Arial"/>
          <w:color w:val="14415C"/>
          <w:sz w:val="28"/>
          <w:szCs w:val="28"/>
          <w:lang w:eastAsia="ja-JP"/>
        </w:rPr>
        <w:t xml:space="preserve"> A exposição do consumidor através de GA de origem animal que veiculam toxinas originadas a partir da ingestão, pelos animais de produção</w:t>
      </w:r>
      <w:bookmarkStart w:id="0" w:name="_GoBack"/>
      <w:bookmarkEnd w:id="0"/>
      <w:r w:rsidRPr="008812AD">
        <w:rPr>
          <w:rFonts w:ascii="Calibri" w:eastAsia="SimSun" w:hAnsi="Calibri" w:cs="Arial"/>
          <w:color w:val="14415C"/>
          <w:sz w:val="28"/>
          <w:szCs w:val="28"/>
          <w:lang w:eastAsia="ja-JP"/>
        </w:rPr>
        <w:t>, de alimentos para animais contaminados.</w:t>
      </w:r>
    </w:p>
    <w:p w14:paraId="392C7E2B" w14:textId="19B95443" w:rsidR="00415E1D" w:rsidRDefault="008812AD" w:rsidP="00415E1D">
      <w:pPr>
        <w:spacing w:before="0" w:after="160" w:line="259" w:lineRule="auto"/>
        <w:ind w:left="-284"/>
        <w:jc w:val="both"/>
        <w:rPr>
          <w:rFonts w:ascii="Calibri" w:eastAsia="SimSun" w:hAnsi="Calibri" w:cs="Arial"/>
          <w:b/>
          <w:color w:val="14415C"/>
          <w:sz w:val="24"/>
          <w:szCs w:val="24"/>
          <w:lang w:eastAsia="ja-JP"/>
        </w:rPr>
      </w:pPr>
      <w:r>
        <w:rPr>
          <w:rFonts w:ascii="Calibri" w:eastAsia="SimSun" w:hAnsi="Calibri" w:cs="Arial"/>
          <w:b/>
          <w:noProof/>
          <w:color w:val="14415C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43A64" wp14:editId="44C6F2AF">
                <wp:simplePos x="0" y="0"/>
                <wp:positionH relativeFrom="column">
                  <wp:posOffset>62230</wp:posOffset>
                </wp:positionH>
                <wp:positionV relativeFrom="paragraph">
                  <wp:posOffset>11429</wp:posOffset>
                </wp:positionV>
                <wp:extent cx="8724900" cy="147637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1476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93B6B" w14:textId="77777777" w:rsidR="00AB61D5" w:rsidRPr="0045079B" w:rsidRDefault="00AB61D5" w:rsidP="00AB61D5">
                            <w:pPr>
                              <w:jc w:val="center"/>
                              <w:rPr>
                                <w:rFonts w:ascii="Calibri" w:eastAsia="SimSun" w:hAnsi="Calibri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45079B">
                              <w:rPr>
                                <w:rFonts w:ascii="Calibri" w:eastAsia="SimSun" w:hAnsi="Calibri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EXEMPLO DO LEITE:</w:t>
                            </w:r>
                          </w:p>
                          <w:p w14:paraId="6686FB9F" w14:textId="0117B92F" w:rsidR="00AB61D5" w:rsidRPr="0045079B" w:rsidRDefault="00AB61D5" w:rsidP="00AB61D5">
                            <w:pPr>
                              <w:jc w:val="both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5079B">
                              <w:rPr>
                                <w:rFonts w:ascii="Calibri" w:eastAsia="SimSun" w:hAnsi="Calibri" w:cs="Arial"/>
                                <w:color w:val="14415C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45079B">
                              <w:rPr>
                                <w:rFonts w:ascii="Calibri" w:eastAsia="SimSun" w:hAnsi="Calibri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>Aflatoxina</w:t>
                            </w:r>
                            <w:proofErr w:type="spellEnd"/>
                            <w:r w:rsidRPr="0045079B">
                              <w:rPr>
                                <w:rFonts w:ascii="Calibri" w:eastAsia="SimSun" w:hAnsi="Calibri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 xml:space="preserve"> M1 (AFM1)</w:t>
                            </w:r>
                            <w:r w:rsidRPr="0045079B">
                              <w:rPr>
                                <w:rFonts w:ascii="Calibri" w:eastAsia="SimSun" w:hAnsi="Calibri" w:cs="Arial"/>
                                <w:color w:val="FFFFFF" w:themeColor="background1"/>
                                <w:sz w:val="32"/>
                                <w:szCs w:val="32"/>
                                <w:lang w:eastAsia="ja-JP"/>
                              </w:rPr>
                              <w:t xml:space="preserve"> – transferência e via de exposição ao ser humano cientificamente comprovadas. A AFM1 permanece estável no leite mesmo quando processada pelo calor ou por fermentação.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43A64" id="Retângulo 1" o:spid="_x0000_s1026" style="position:absolute;left:0;text-align:left;margin-left:4.9pt;margin-top:.9pt;width:687pt;height:11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" fillcolor="#1f4d78 [1604]" strokecolor="#1f4d78 [1604]" strokeweight="1pt">
                <v:fill color2="#1f4d78 [1604]" rotate="t" colors="0 #092a48;.5 #12416a;1 #184f80" focus="100%" type="gradient"/>
                <v:textbox>
                  <w:txbxContent>
                    <w:p w14:paraId="1FD93B6B" w14:textId="77777777" w:rsidR="00AB61D5" w:rsidRPr="0045079B" w:rsidRDefault="00AB61D5" w:rsidP="00AB61D5">
                      <w:pPr>
                        <w:jc w:val="center"/>
                        <w:rPr>
                          <w:rFonts w:ascii="Calibri" w:eastAsia="SimSun" w:hAnsi="Calibri" w:cs="Arial"/>
                          <w:b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</w:pPr>
                      <w:r w:rsidRPr="0045079B">
                        <w:rPr>
                          <w:rFonts w:ascii="Calibri" w:eastAsia="SimSun" w:hAnsi="Calibri" w:cs="Arial"/>
                          <w:b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EXEMPLO DO LEITE:</w:t>
                      </w:r>
                    </w:p>
                    <w:p w14:paraId="6686FB9F" w14:textId="0117B92F" w:rsidR="00AB61D5" w:rsidRPr="0045079B" w:rsidRDefault="00AB61D5" w:rsidP="00AB61D5">
                      <w:pPr>
                        <w:jc w:val="both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45079B">
                        <w:rPr>
                          <w:rFonts w:ascii="Calibri" w:eastAsia="SimSun" w:hAnsi="Calibri" w:cs="Arial"/>
                          <w:color w:val="14415C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proofErr w:type="spellStart"/>
                      <w:r w:rsidRPr="0045079B">
                        <w:rPr>
                          <w:rFonts w:ascii="Calibri" w:eastAsia="SimSun" w:hAnsi="Calibri" w:cs="Arial"/>
                          <w:b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>Aflatoxina</w:t>
                      </w:r>
                      <w:proofErr w:type="spellEnd"/>
                      <w:r w:rsidRPr="0045079B">
                        <w:rPr>
                          <w:rFonts w:ascii="Calibri" w:eastAsia="SimSun" w:hAnsi="Calibri" w:cs="Arial"/>
                          <w:b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 xml:space="preserve"> M1 (AFM1)</w:t>
                      </w:r>
                      <w:r w:rsidRPr="0045079B">
                        <w:rPr>
                          <w:rFonts w:ascii="Calibri" w:eastAsia="SimSun" w:hAnsi="Calibri" w:cs="Arial"/>
                          <w:color w:val="FFFFFF" w:themeColor="background1"/>
                          <w:sz w:val="32"/>
                          <w:szCs w:val="32"/>
                          <w:lang w:eastAsia="ja-JP"/>
                        </w:rPr>
                        <w:t xml:space="preserve"> – transferência e via de exposição ao ser humano cientificamente comprovadas. A AFM1 permanece estável no leite mesmo quando processada pelo calor ou por fermentação.</w:t>
                      </w:r>
                    </w:p>
                  </w:txbxContent>
                </v:textbox>
              </v:rect>
            </w:pict>
          </mc:Fallback>
        </mc:AlternateContent>
      </w:r>
      <w:r w:rsidR="00415E1D" w:rsidRPr="00415E1D">
        <w:rPr>
          <w:rFonts w:ascii="Calibri" w:eastAsia="SimSun" w:hAnsi="Calibri" w:cs="Arial"/>
          <w:b/>
          <w:color w:val="14415C"/>
          <w:sz w:val="24"/>
          <w:szCs w:val="24"/>
          <w:lang w:eastAsia="ja-JP"/>
        </w:rPr>
        <w:tab/>
      </w:r>
      <w:r w:rsidR="00415E1D" w:rsidRPr="00415E1D">
        <w:rPr>
          <w:rFonts w:ascii="Calibri" w:eastAsia="SimSun" w:hAnsi="Calibri" w:cs="Arial"/>
          <w:b/>
          <w:color w:val="14415C"/>
          <w:sz w:val="24"/>
          <w:szCs w:val="24"/>
          <w:lang w:eastAsia="ja-JP"/>
        </w:rPr>
        <w:tab/>
      </w:r>
      <w:r w:rsidR="00415E1D" w:rsidRPr="00415E1D">
        <w:rPr>
          <w:rFonts w:ascii="Calibri" w:eastAsia="SimSun" w:hAnsi="Calibri" w:cs="Arial"/>
          <w:b/>
          <w:color w:val="14415C"/>
          <w:sz w:val="24"/>
          <w:szCs w:val="24"/>
          <w:lang w:eastAsia="ja-JP"/>
        </w:rPr>
        <w:tab/>
      </w:r>
      <w:r w:rsidR="00415E1D" w:rsidRPr="00415E1D">
        <w:rPr>
          <w:rFonts w:ascii="Calibri" w:eastAsia="SimSun" w:hAnsi="Calibri" w:cs="Arial"/>
          <w:b/>
          <w:color w:val="14415C"/>
          <w:sz w:val="24"/>
          <w:szCs w:val="24"/>
          <w:lang w:eastAsia="ja-JP"/>
        </w:rPr>
        <w:tab/>
      </w:r>
    </w:p>
    <w:p w14:paraId="2E3DF0F1" w14:textId="6521CCAE" w:rsidR="00415E1D" w:rsidRPr="00AB61D5" w:rsidRDefault="00415E1D" w:rsidP="00415E1D">
      <w:pPr>
        <w:spacing w:before="0" w:after="160" w:line="259" w:lineRule="auto"/>
        <w:ind w:left="-284"/>
        <w:jc w:val="both"/>
        <w:rPr>
          <w:rFonts w:ascii="Calibri" w:eastAsia="SimSun" w:hAnsi="Calibri" w:cs="Arial"/>
          <w:color w:val="14415C"/>
          <w:sz w:val="28"/>
          <w:szCs w:val="28"/>
          <w:lang w:eastAsia="ja-JP"/>
        </w:rPr>
      </w:pPr>
      <w:r>
        <w:rPr>
          <w:rFonts w:ascii="Calibri" w:eastAsia="SimSun" w:hAnsi="Calibri" w:cs="Arial"/>
          <w:b/>
          <w:color w:val="14415C"/>
          <w:sz w:val="24"/>
          <w:szCs w:val="24"/>
          <w:lang w:eastAsia="ja-JP"/>
        </w:rPr>
        <w:tab/>
      </w:r>
    </w:p>
    <w:p w14:paraId="37B78749" w14:textId="77777777" w:rsidR="00415E1D" w:rsidRDefault="00415E1D" w:rsidP="00415E1D">
      <w:pPr>
        <w:spacing w:before="0" w:after="160" w:line="259" w:lineRule="auto"/>
        <w:jc w:val="both"/>
        <w:rPr>
          <w:rFonts w:ascii="Calibri" w:eastAsia="SimSun" w:hAnsi="Calibri" w:cs="Arial"/>
          <w:color w:val="14415C"/>
          <w:sz w:val="24"/>
          <w:szCs w:val="24"/>
          <w:lang w:eastAsia="ja-JP"/>
        </w:rPr>
      </w:pPr>
    </w:p>
    <w:p w14:paraId="7BEFB75A" w14:textId="77777777" w:rsidR="008812AD" w:rsidRDefault="008812AD" w:rsidP="00415E1D">
      <w:pPr>
        <w:spacing w:before="0" w:after="160" w:line="259" w:lineRule="auto"/>
        <w:rPr>
          <w:rFonts w:ascii="Calibri" w:eastAsia="SimSun" w:hAnsi="Calibri" w:cs="Arial"/>
          <w:b/>
          <w:color w:val="14415C"/>
          <w:sz w:val="28"/>
          <w:szCs w:val="28"/>
          <w:u w:val="single"/>
          <w:lang w:eastAsia="ja-JP"/>
        </w:rPr>
      </w:pPr>
    </w:p>
    <w:p w14:paraId="277A244C" w14:textId="77777777" w:rsidR="008812AD" w:rsidRDefault="008812AD" w:rsidP="00415E1D">
      <w:pPr>
        <w:spacing w:before="0" w:after="160" w:line="259" w:lineRule="auto"/>
        <w:rPr>
          <w:rFonts w:ascii="Calibri" w:eastAsia="SimSun" w:hAnsi="Calibri" w:cs="Arial"/>
          <w:b/>
          <w:color w:val="14415C"/>
          <w:sz w:val="28"/>
          <w:szCs w:val="28"/>
          <w:u w:val="single"/>
          <w:lang w:eastAsia="ja-JP"/>
        </w:rPr>
      </w:pPr>
    </w:p>
    <w:p w14:paraId="701D6C00" w14:textId="77777777" w:rsidR="00415E1D" w:rsidRPr="00AB61D5" w:rsidRDefault="00415E1D" w:rsidP="00415E1D">
      <w:pPr>
        <w:spacing w:before="0" w:after="160" w:line="259" w:lineRule="auto"/>
        <w:rPr>
          <w:rFonts w:ascii="Calibri" w:eastAsia="SimSun" w:hAnsi="Calibri" w:cs="Arial"/>
          <w:b/>
          <w:color w:val="14415C"/>
          <w:sz w:val="28"/>
          <w:szCs w:val="28"/>
          <w:lang w:eastAsia="ja-JP"/>
        </w:rPr>
      </w:pPr>
      <w:r w:rsidRPr="00AB61D5">
        <w:rPr>
          <w:rFonts w:ascii="Calibri" w:eastAsia="SimSun" w:hAnsi="Calibri" w:cs="Arial"/>
          <w:b/>
          <w:color w:val="14415C"/>
          <w:sz w:val="28"/>
          <w:szCs w:val="28"/>
          <w:u w:val="single"/>
          <w:lang w:eastAsia="ja-JP"/>
        </w:rPr>
        <w:t>Fatores favoráveis ao seu desenvolvimento</w:t>
      </w:r>
      <w:r w:rsidRPr="00AB61D5">
        <w:rPr>
          <w:rFonts w:ascii="Calibri" w:eastAsia="SimSun" w:hAnsi="Calibri" w:cs="Arial"/>
          <w:b/>
          <w:color w:val="14415C"/>
          <w:sz w:val="28"/>
          <w:szCs w:val="28"/>
          <w:lang w:eastAsia="ja-JP"/>
        </w:rPr>
        <w:t xml:space="preserve">: </w:t>
      </w:r>
    </w:p>
    <w:p w14:paraId="33C51D8F" w14:textId="77777777" w:rsidR="00415E1D" w:rsidRPr="00AB61D5" w:rsidRDefault="00415E1D" w:rsidP="00AB61D5">
      <w:pPr>
        <w:pStyle w:val="PargrafodaLista"/>
        <w:numPr>
          <w:ilvl w:val="0"/>
          <w:numId w:val="17"/>
        </w:numPr>
        <w:spacing w:before="0" w:after="160" w:line="259" w:lineRule="auto"/>
        <w:rPr>
          <w:rFonts w:ascii="Calibri" w:eastAsia="SimSun" w:hAnsi="Calibri" w:cs="Arial"/>
          <w:b/>
          <w:color w:val="14415C"/>
          <w:sz w:val="28"/>
          <w:szCs w:val="28"/>
          <w:lang w:eastAsia="ja-JP"/>
        </w:rPr>
      </w:pPr>
      <w:r w:rsidRPr="00AB61D5">
        <w:rPr>
          <w:rFonts w:ascii="Calibri" w:eastAsia="SimSun" w:hAnsi="Calibri" w:cs="Arial"/>
          <w:b/>
          <w:color w:val="14415C"/>
          <w:sz w:val="28"/>
          <w:szCs w:val="28"/>
          <w:lang w:eastAsia="ja-JP"/>
        </w:rPr>
        <w:t>Condições Climáticas Adversas;</w:t>
      </w:r>
    </w:p>
    <w:p w14:paraId="2C0BBD9C" w14:textId="77777777" w:rsidR="00415E1D" w:rsidRPr="00AB61D5" w:rsidRDefault="00415E1D" w:rsidP="00AB61D5">
      <w:pPr>
        <w:pStyle w:val="PargrafodaLista"/>
        <w:numPr>
          <w:ilvl w:val="0"/>
          <w:numId w:val="17"/>
        </w:numPr>
        <w:spacing w:before="0" w:after="160" w:line="259" w:lineRule="auto"/>
        <w:rPr>
          <w:rFonts w:ascii="Calibri" w:eastAsia="SimSun" w:hAnsi="Calibri" w:cs="Arial"/>
          <w:b/>
          <w:color w:val="14415C"/>
          <w:sz w:val="28"/>
          <w:szCs w:val="28"/>
          <w:lang w:eastAsia="ja-JP"/>
        </w:rPr>
      </w:pPr>
      <w:r w:rsidRPr="00AB61D5">
        <w:rPr>
          <w:rFonts w:ascii="Calibri" w:eastAsia="SimSun" w:hAnsi="Calibri" w:cs="Arial"/>
          <w:b/>
          <w:color w:val="14415C"/>
          <w:sz w:val="28"/>
          <w:szCs w:val="28"/>
          <w:lang w:eastAsia="ja-JP"/>
        </w:rPr>
        <w:t>Más práticas agrícolas;</w:t>
      </w:r>
    </w:p>
    <w:p w14:paraId="27A6077E" w14:textId="0F9F750F" w:rsidR="008812AD" w:rsidRPr="008812AD" w:rsidRDefault="00415E1D" w:rsidP="00415E1D">
      <w:pPr>
        <w:pStyle w:val="PargrafodaLista"/>
        <w:numPr>
          <w:ilvl w:val="0"/>
          <w:numId w:val="17"/>
        </w:numPr>
        <w:spacing w:before="0" w:after="160" w:line="259" w:lineRule="auto"/>
        <w:rPr>
          <w:rFonts w:ascii="Calibri" w:eastAsia="SimSun" w:hAnsi="Calibri" w:cs="Arial"/>
          <w:b/>
          <w:color w:val="14415C"/>
          <w:sz w:val="28"/>
          <w:szCs w:val="28"/>
          <w:lang w:eastAsia="ja-JP"/>
        </w:rPr>
      </w:pPr>
      <w:r w:rsidRPr="00AB61D5">
        <w:rPr>
          <w:rFonts w:ascii="Calibri" w:eastAsia="SimSun" w:hAnsi="Calibri" w:cs="Arial"/>
          <w:b/>
          <w:color w:val="14415C"/>
          <w:sz w:val="28"/>
          <w:szCs w:val="28"/>
          <w:lang w:eastAsia="ja-JP"/>
        </w:rPr>
        <w:t>Transporte e armazenamento inadequados.</w:t>
      </w:r>
    </w:p>
    <w:p w14:paraId="68A67EBD" w14:textId="77777777" w:rsidR="008812AD" w:rsidRDefault="008812AD" w:rsidP="00415E1D">
      <w:pPr>
        <w:spacing w:before="0" w:after="160" w:line="259" w:lineRule="auto"/>
        <w:rPr>
          <w:rFonts w:ascii="Calibri" w:eastAsia="SimSun" w:hAnsi="Calibri" w:cs="Arial"/>
          <w:b/>
          <w:color w:val="14415C"/>
          <w:sz w:val="28"/>
          <w:szCs w:val="28"/>
          <w:u w:val="single"/>
          <w:lang w:eastAsia="ja-JP"/>
        </w:rPr>
      </w:pPr>
    </w:p>
    <w:p w14:paraId="2FB3EBA3" w14:textId="405F529F" w:rsidR="00415E1D" w:rsidRPr="00AB61D5" w:rsidRDefault="00415E1D" w:rsidP="00415E1D">
      <w:pPr>
        <w:spacing w:before="0" w:after="160" w:line="259" w:lineRule="auto"/>
        <w:rPr>
          <w:rFonts w:ascii="Calibri" w:eastAsia="SimSun" w:hAnsi="Calibri" w:cs="Arial"/>
          <w:b/>
          <w:color w:val="14415C"/>
          <w:sz w:val="28"/>
          <w:szCs w:val="28"/>
          <w:lang w:eastAsia="ja-JP"/>
        </w:rPr>
      </w:pPr>
      <w:r w:rsidRPr="00AB61D5">
        <w:rPr>
          <w:rFonts w:ascii="Calibri" w:eastAsia="SimSun" w:hAnsi="Calibri" w:cs="Arial"/>
          <w:b/>
          <w:color w:val="14415C"/>
          <w:sz w:val="28"/>
          <w:szCs w:val="28"/>
          <w:u w:val="single"/>
          <w:lang w:eastAsia="ja-JP"/>
        </w:rPr>
        <w:t>R</w:t>
      </w:r>
      <w:r w:rsidR="008812AD">
        <w:rPr>
          <w:rFonts w:ascii="Calibri" w:eastAsia="SimSun" w:hAnsi="Calibri" w:cs="Arial"/>
          <w:b/>
          <w:color w:val="14415C"/>
          <w:sz w:val="28"/>
          <w:szCs w:val="28"/>
          <w:u w:val="single"/>
          <w:lang w:eastAsia="ja-JP"/>
        </w:rPr>
        <w:t>ESUMO</w:t>
      </w:r>
      <w:r w:rsidRPr="00AB61D5">
        <w:rPr>
          <w:rFonts w:ascii="Calibri" w:eastAsia="SimSun" w:hAnsi="Calibri" w:cs="Arial"/>
          <w:b/>
          <w:color w:val="14415C"/>
          <w:sz w:val="28"/>
          <w:szCs w:val="28"/>
          <w:lang w:eastAsia="ja-JP"/>
        </w:rPr>
        <w:t>:</w:t>
      </w:r>
    </w:p>
    <w:p w14:paraId="2463AB27" w14:textId="77777777" w:rsidR="00415E1D" w:rsidRPr="00AB61D5" w:rsidRDefault="00415E1D" w:rsidP="00AB61D5">
      <w:pPr>
        <w:pStyle w:val="PargrafodaLista"/>
        <w:numPr>
          <w:ilvl w:val="0"/>
          <w:numId w:val="18"/>
        </w:numPr>
        <w:spacing w:before="0" w:after="160" w:line="259" w:lineRule="auto"/>
        <w:rPr>
          <w:rFonts w:ascii="Calibri" w:eastAsia="SimSun" w:hAnsi="Calibri" w:cs="Arial"/>
          <w:b/>
          <w:color w:val="14415C"/>
          <w:sz w:val="28"/>
          <w:szCs w:val="28"/>
          <w:lang w:eastAsia="ja-JP"/>
        </w:rPr>
      </w:pPr>
      <w:r w:rsidRPr="00AB61D5">
        <w:rPr>
          <w:rFonts w:ascii="Calibri" w:eastAsia="SimSun" w:hAnsi="Calibri" w:cs="Arial"/>
          <w:color w:val="14415C"/>
          <w:sz w:val="28"/>
          <w:szCs w:val="28"/>
          <w:lang w:eastAsia="ja-JP"/>
        </w:rPr>
        <w:t>O desenvolvimento de fungos saprófitas, nas matérias-primas de origem vegetal para alimentação animal e humana provoca perda de nutrientes e alterações organoléticas (alterações de sabores, cores, consistências anormais);</w:t>
      </w:r>
    </w:p>
    <w:p w14:paraId="1EA9AFF7" w14:textId="77777777" w:rsidR="00415E1D" w:rsidRPr="00AB61D5" w:rsidRDefault="00415E1D" w:rsidP="00AB61D5">
      <w:pPr>
        <w:pStyle w:val="PargrafodaLista"/>
        <w:numPr>
          <w:ilvl w:val="0"/>
          <w:numId w:val="18"/>
        </w:numPr>
        <w:spacing w:before="0" w:after="160" w:line="259" w:lineRule="auto"/>
        <w:rPr>
          <w:rFonts w:ascii="Calibri" w:eastAsia="SimSun" w:hAnsi="Calibri" w:cs="Arial"/>
          <w:b/>
          <w:color w:val="14415C"/>
          <w:sz w:val="28"/>
          <w:szCs w:val="28"/>
          <w:lang w:eastAsia="ja-JP"/>
        </w:rPr>
      </w:pPr>
      <w:r w:rsidRPr="00AB61D5">
        <w:rPr>
          <w:rFonts w:ascii="Calibri" w:eastAsia="SimSun" w:hAnsi="Calibri" w:cs="Arial"/>
          <w:color w:val="14415C"/>
          <w:sz w:val="28"/>
          <w:szCs w:val="28"/>
          <w:lang w:eastAsia="ja-JP"/>
        </w:rPr>
        <w:t xml:space="preserve">Alguns destes fungos produzem metabolitos potencialmente tóxicos para os animais e para o homem, designados por </w:t>
      </w:r>
      <w:proofErr w:type="spellStart"/>
      <w:r w:rsidRPr="00AB61D5">
        <w:rPr>
          <w:rFonts w:ascii="Calibri" w:eastAsia="SimSun" w:hAnsi="Calibri" w:cs="Arial"/>
          <w:color w:val="14415C"/>
          <w:sz w:val="28"/>
          <w:szCs w:val="28"/>
          <w:lang w:eastAsia="ja-JP"/>
        </w:rPr>
        <w:t>micotoxinas</w:t>
      </w:r>
      <w:proofErr w:type="spellEnd"/>
      <w:r w:rsidRPr="00AB61D5">
        <w:rPr>
          <w:rFonts w:ascii="Calibri" w:eastAsia="SimSun" w:hAnsi="Calibri" w:cs="Arial"/>
          <w:color w:val="14415C"/>
          <w:sz w:val="28"/>
          <w:szCs w:val="28"/>
          <w:lang w:eastAsia="ja-JP"/>
        </w:rPr>
        <w:t>;</w:t>
      </w:r>
    </w:p>
    <w:p w14:paraId="3B7997C6" w14:textId="77777777" w:rsidR="008812AD" w:rsidRDefault="00415E1D" w:rsidP="008812AD">
      <w:pPr>
        <w:pStyle w:val="PargrafodaLista"/>
        <w:numPr>
          <w:ilvl w:val="0"/>
          <w:numId w:val="18"/>
        </w:numPr>
        <w:spacing w:before="0" w:after="160" w:line="259" w:lineRule="auto"/>
        <w:rPr>
          <w:rFonts w:ascii="Calibri" w:eastAsia="SimSun" w:hAnsi="Calibri" w:cs="Arial"/>
          <w:b/>
          <w:color w:val="14415C"/>
          <w:sz w:val="28"/>
          <w:szCs w:val="28"/>
          <w:lang w:eastAsia="ja-JP"/>
        </w:rPr>
      </w:pPr>
      <w:r w:rsidRPr="00AB61D5">
        <w:rPr>
          <w:rFonts w:ascii="Calibri" w:eastAsia="SimSun" w:hAnsi="Calibri" w:cs="Arial"/>
          <w:color w:val="14415C"/>
          <w:sz w:val="28"/>
          <w:szCs w:val="28"/>
          <w:lang w:eastAsia="ja-JP"/>
        </w:rPr>
        <w:lastRenderedPageBreak/>
        <w:t xml:space="preserve">As </w:t>
      </w:r>
      <w:proofErr w:type="spellStart"/>
      <w:r w:rsidRPr="00AB61D5">
        <w:rPr>
          <w:rFonts w:ascii="Calibri" w:eastAsia="SimSun" w:hAnsi="Calibri" w:cs="Arial"/>
          <w:color w:val="14415C"/>
          <w:sz w:val="28"/>
          <w:szCs w:val="28"/>
          <w:lang w:eastAsia="ja-JP"/>
        </w:rPr>
        <w:t>micotoxinas</w:t>
      </w:r>
      <w:proofErr w:type="spellEnd"/>
      <w:r w:rsidRPr="00AB61D5">
        <w:rPr>
          <w:rFonts w:ascii="Calibri" w:eastAsia="SimSun" w:hAnsi="Calibri" w:cs="Arial"/>
          <w:color w:val="14415C"/>
          <w:sz w:val="28"/>
          <w:szCs w:val="28"/>
          <w:lang w:eastAsia="ja-JP"/>
        </w:rPr>
        <w:t xml:space="preserve"> podem ocorrer como </w:t>
      </w:r>
      <w:r w:rsidRPr="00AB61D5">
        <w:rPr>
          <w:rFonts w:ascii="Calibri" w:eastAsia="SimSun" w:hAnsi="Calibri" w:cs="Arial"/>
          <w:b/>
          <w:color w:val="14415C"/>
          <w:sz w:val="28"/>
          <w:szCs w:val="28"/>
          <w:lang w:eastAsia="ja-JP"/>
        </w:rPr>
        <w:t>contaminantes</w:t>
      </w:r>
      <w:r w:rsidRPr="00AB61D5">
        <w:rPr>
          <w:rFonts w:ascii="Calibri" w:eastAsia="SimSun" w:hAnsi="Calibri" w:cs="Arial"/>
          <w:color w:val="14415C"/>
          <w:sz w:val="28"/>
          <w:szCs w:val="28"/>
          <w:lang w:eastAsia="ja-JP"/>
        </w:rPr>
        <w:t xml:space="preserve"> ao longo da cadeia alimentar, nomeadamente, durante a fase de desenvolvimento vegetativo das plantas, no armazenamento, transporte e distribuição;</w:t>
      </w:r>
    </w:p>
    <w:p w14:paraId="54133589" w14:textId="42C05C6C" w:rsidR="001E750F" w:rsidRPr="008812AD" w:rsidRDefault="00415E1D" w:rsidP="008812AD">
      <w:pPr>
        <w:pStyle w:val="PargrafodaLista"/>
        <w:numPr>
          <w:ilvl w:val="0"/>
          <w:numId w:val="18"/>
        </w:numPr>
        <w:spacing w:before="0" w:after="160" w:line="259" w:lineRule="auto"/>
        <w:rPr>
          <w:rFonts w:ascii="Calibri" w:eastAsia="SimSun" w:hAnsi="Calibri" w:cs="Arial"/>
          <w:b/>
          <w:color w:val="14415C"/>
          <w:sz w:val="28"/>
          <w:szCs w:val="28"/>
          <w:lang w:eastAsia="ja-JP"/>
        </w:rPr>
      </w:pPr>
      <w:r w:rsidRPr="008812AD">
        <w:rPr>
          <w:rFonts w:ascii="Calibri" w:eastAsia="SimSun" w:hAnsi="Calibri" w:cs="Arial"/>
          <w:color w:val="14415C"/>
          <w:sz w:val="28"/>
          <w:szCs w:val="28"/>
          <w:lang w:eastAsia="ja-JP"/>
        </w:rPr>
        <w:t xml:space="preserve">A utilização de matérias-primas contaminadas com </w:t>
      </w:r>
      <w:proofErr w:type="spellStart"/>
      <w:r w:rsidRPr="008812AD">
        <w:rPr>
          <w:rFonts w:ascii="Calibri" w:eastAsia="SimSun" w:hAnsi="Calibri" w:cs="Arial"/>
          <w:color w:val="14415C"/>
          <w:sz w:val="28"/>
          <w:szCs w:val="28"/>
          <w:lang w:eastAsia="ja-JP"/>
        </w:rPr>
        <w:t>micotoxinas</w:t>
      </w:r>
      <w:proofErr w:type="spellEnd"/>
      <w:r w:rsidRPr="008812AD">
        <w:rPr>
          <w:rFonts w:ascii="Calibri" w:eastAsia="SimSun" w:hAnsi="Calibri" w:cs="Arial"/>
          <w:color w:val="14415C"/>
          <w:sz w:val="28"/>
          <w:szCs w:val="28"/>
          <w:lang w:eastAsia="ja-JP"/>
        </w:rPr>
        <w:t xml:space="preserve"> pode ter repercussões económicas elevadas, afetar </w:t>
      </w:r>
      <w:r w:rsidR="008812AD" w:rsidRPr="008812AD">
        <w:rPr>
          <w:rFonts w:ascii="Calibri" w:eastAsia="SimSun" w:hAnsi="Calibri" w:cs="Arial"/>
          <w:color w:val="14415C"/>
          <w:sz w:val="28"/>
          <w:szCs w:val="28"/>
          <w:lang w:eastAsia="ja-JP"/>
        </w:rPr>
        <w:t>o rendimento ao nível das explorações pecuárias e comprometer a segurança dos alimentos;</w:t>
      </w:r>
    </w:p>
    <w:p w14:paraId="5658FAE4" w14:textId="77777777" w:rsidR="008812AD" w:rsidRDefault="008812AD" w:rsidP="008812AD">
      <w:pPr>
        <w:pStyle w:val="PargrafodaLista"/>
        <w:spacing w:before="0" w:after="160" w:line="259" w:lineRule="auto"/>
        <w:ind w:left="735"/>
        <w:rPr>
          <w:rFonts w:ascii="Calibri" w:eastAsia="SimSun" w:hAnsi="Calibri" w:cs="Arial"/>
          <w:color w:val="14415C"/>
          <w:sz w:val="28"/>
          <w:szCs w:val="28"/>
          <w:lang w:eastAsia="ja-JP"/>
        </w:rPr>
      </w:pPr>
    </w:p>
    <w:p w14:paraId="2E9DDBB0" w14:textId="77777777" w:rsidR="008812AD" w:rsidRDefault="008812AD" w:rsidP="008812AD">
      <w:pPr>
        <w:pStyle w:val="PargrafodaLista"/>
        <w:spacing w:before="0" w:after="160" w:line="259" w:lineRule="auto"/>
        <w:ind w:left="735"/>
        <w:rPr>
          <w:rFonts w:ascii="Calibri" w:eastAsia="SimSun" w:hAnsi="Calibri" w:cs="Arial"/>
          <w:color w:val="14415C"/>
          <w:sz w:val="28"/>
          <w:szCs w:val="28"/>
          <w:lang w:eastAsia="ja-JP"/>
        </w:rPr>
      </w:pPr>
    </w:p>
    <w:p w14:paraId="7901C720" w14:textId="77777777" w:rsidR="008812AD" w:rsidRPr="008812AD" w:rsidRDefault="008812AD" w:rsidP="008812AD">
      <w:pPr>
        <w:pStyle w:val="PargrafodaLista"/>
        <w:spacing w:before="0" w:after="160" w:line="259" w:lineRule="auto"/>
        <w:ind w:left="735"/>
        <w:rPr>
          <w:rFonts w:ascii="Calibri" w:eastAsia="SimSun" w:hAnsi="Calibri" w:cs="Arial"/>
          <w:b/>
          <w:color w:val="14415C"/>
          <w:sz w:val="28"/>
          <w:szCs w:val="28"/>
          <w:lang w:eastAsia="ja-JP"/>
        </w:rPr>
      </w:pPr>
    </w:p>
    <w:tbl>
      <w:tblPr>
        <w:tblStyle w:val="TabeladeLista4-Destaque43"/>
        <w:tblpPr w:leftFromText="141" w:rightFromText="141" w:vertAnchor="text" w:horzAnchor="margin" w:tblpY="110"/>
        <w:tblW w:w="14034" w:type="dxa"/>
        <w:tblLook w:val="04A0" w:firstRow="1" w:lastRow="0" w:firstColumn="1" w:lastColumn="0" w:noHBand="0" w:noVBand="1"/>
      </w:tblPr>
      <w:tblGrid>
        <w:gridCol w:w="3403"/>
        <w:gridCol w:w="1843"/>
        <w:gridCol w:w="4110"/>
        <w:gridCol w:w="4678"/>
      </w:tblGrid>
      <w:tr w:rsidR="008812AD" w:rsidRPr="008812AD" w14:paraId="62286411" w14:textId="77777777" w:rsidTr="00881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il"/>
              <w:left w:val="nil"/>
              <w:bottom w:val="nil"/>
            </w:tcBorders>
            <w:shd w:val="clear" w:color="auto" w:fill="0D2B3E"/>
          </w:tcPr>
          <w:p w14:paraId="03E38EA8" w14:textId="77777777" w:rsidR="008812AD" w:rsidRPr="008812AD" w:rsidRDefault="008812AD" w:rsidP="008812AD">
            <w:pPr>
              <w:jc w:val="both"/>
              <w:rPr>
                <w:rFonts w:ascii="Calibri" w:eastAsia="SimSun" w:hAnsi="Calibri" w:cs="Arial"/>
              </w:rPr>
            </w:pPr>
            <w:r w:rsidRPr="008812AD">
              <w:rPr>
                <w:rFonts w:ascii="Calibri" w:eastAsia="SimSun" w:hAnsi="Calibri" w:cs="Arial"/>
              </w:rPr>
              <w:t>MICOTOXINAS MAIS FREQUENTES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0D2B3E"/>
          </w:tcPr>
          <w:p w14:paraId="4BE4657F" w14:textId="77777777" w:rsidR="008812AD" w:rsidRPr="008812AD" w:rsidRDefault="008812AD" w:rsidP="008812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Arial"/>
              </w:rPr>
            </w:pPr>
            <w:r w:rsidRPr="008812AD">
              <w:rPr>
                <w:rFonts w:ascii="Calibri" w:eastAsia="SimSun" w:hAnsi="Calibri" w:cs="Arial"/>
              </w:rPr>
              <w:t xml:space="preserve">   ORIGEM</w:t>
            </w: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0D2B3E"/>
          </w:tcPr>
          <w:p w14:paraId="1416A842" w14:textId="77777777" w:rsidR="008812AD" w:rsidRPr="008812AD" w:rsidRDefault="008812AD" w:rsidP="008812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Arial"/>
              </w:rPr>
            </w:pPr>
            <w:r w:rsidRPr="008812AD">
              <w:rPr>
                <w:rFonts w:ascii="Calibri" w:eastAsia="SimSun" w:hAnsi="Calibri" w:cs="Arial"/>
              </w:rPr>
              <w:t>MATRIZES VEGETAIS MAIS AFETADAS</w:t>
            </w: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  <w:shd w:val="clear" w:color="auto" w:fill="0D2B3E"/>
          </w:tcPr>
          <w:p w14:paraId="4441ADC3" w14:textId="77777777" w:rsidR="008812AD" w:rsidRPr="008812AD" w:rsidRDefault="008812AD" w:rsidP="008812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Arial"/>
                <w:lang w:val="pt-PT"/>
              </w:rPr>
            </w:pPr>
            <w:r w:rsidRPr="008812AD">
              <w:rPr>
                <w:rFonts w:ascii="Calibri" w:eastAsia="SimSun" w:hAnsi="Calibri" w:cs="Arial"/>
                <w:lang w:val="pt-PT"/>
              </w:rPr>
              <w:t xml:space="preserve">              IMPACTO PRODUÇÃO ANIMAL </w:t>
            </w:r>
          </w:p>
          <w:p w14:paraId="26B3FE1D" w14:textId="77777777" w:rsidR="008812AD" w:rsidRPr="008812AD" w:rsidRDefault="008812AD" w:rsidP="008812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Arial"/>
                <w:lang w:val="pt-PT"/>
              </w:rPr>
            </w:pPr>
            <w:r w:rsidRPr="008812AD">
              <w:rPr>
                <w:rFonts w:ascii="Calibri" w:eastAsia="SimSun" w:hAnsi="Calibri" w:cs="Arial"/>
                <w:lang w:val="pt-PT"/>
              </w:rPr>
              <w:t xml:space="preserve">              Principais manifestações</w:t>
            </w:r>
          </w:p>
        </w:tc>
      </w:tr>
      <w:tr w:rsidR="008812AD" w:rsidRPr="008812AD" w14:paraId="627D5FC3" w14:textId="77777777" w:rsidTr="00881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4293CF98" w14:textId="77777777" w:rsidR="008812AD" w:rsidRPr="008812AD" w:rsidRDefault="008812AD" w:rsidP="008812AD">
            <w:pPr>
              <w:jc w:val="both"/>
              <w:rPr>
                <w:rFonts w:ascii="Calibri" w:eastAsia="SimSun" w:hAnsi="Calibri" w:cs="Arial"/>
                <w:color w:val="14415C"/>
              </w:rPr>
            </w:pPr>
            <w:proofErr w:type="spellStart"/>
            <w:r w:rsidRPr="008812AD">
              <w:rPr>
                <w:rFonts w:ascii="Calibri" w:eastAsia="SimSun" w:hAnsi="Calibri" w:cs="Arial"/>
                <w:color w:val="14415C"/>
              </w:rPr>
              <w:t>Aflatoxina</w:t>
            </w:r>
            <w:proofErr w:type="spellEnd"/>
            <w:r w:rsidRPr="008812AD">
              <w:rPr>
                <w:rFonts w:ascii="Calibri" w:eastAsia="SimSun" w:hAnsi="Calibri" w:cs="Arial"/>
                <w:color w:val="14415C"/>
              </w:rPr>
              <w:t xml:space="preserve"> B1*</w:t>
            </w:r>
          </w:p>
          <w:p w14:paraId="3B8FD7E1" w14:textId="77777777" w:rsidR="008812AD" w:rsidRPr="008812AD" w:rsidRDefault="008812AD" w:rsidP="008812AD">
            <w:pPr>
              <w:jc w:val="both"/>
              <w:rPr>
                <w:rFonts w:ascii="Calibri" w:eastAsia="SimSun" w:hAnsi="Calibri" w:cs="Arial"/>
                <w:color w:val="14415C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/>
          </w:tcPr>
          <w:p w14:paraId="1859AE87" w14:textId="77777777" w:rsidR="008812AD" w:rsidRPr="008812AD" w:rsidRDefault="008812AD" w:rsidP="008812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i/>
                <w:color w:val="14415C"/>
              </w:rPr>
            </w:pPr>
            <w:r w:rsidRPr="008812AD">
              <w:rPr>
                <w:rFonts w:ascii="Calibri" w:eastAsia="SimSun" w:hAnsi="Calibri" w:cs="Arial"/>
                <w:i/>
                <w:color w:val="14415C"/>
              </w:rPr>
              <w:t>Aspergillus sp.</w:t>
            </w: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2F2F2"/>
          </w:tcPr>
          <w:p w14:paraId="43893813" w14:textId="77777777" w:rsidR="008812AD" w:rsidRPr="008812AD" w:rsidRDefault="008812AD" w:rsidP="008812AD">
            <w:pPr>
              <w:ind w:left="7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</w:rPr>
            </w:pPr>
            <w:proofErr w:type="spellStart"/>
            <w:r w:rsidRPr="008812AD">
              <w:rPr>
                <w:rFonts w:ascii="Calibri" w:eastAsia="SimSun" w:hAnsi="Calibri" w:cs="Arial"/>
                <w:color w:val="14415C"/>
              </w:rPr>
              <w:t>Milho</w:t>
            </w:r>
            <w:proofErr w:type="spellEnd"/>
            <w:r w:rsidRPr="008812AD">
              <w:rPr>
                <w:rFonts w:ascii="Calibri" w:eastAsia="SimSun" w:hAnsi="Calibri" w:cs="Arial"/>
                <w:color w:val="14415C"/>
              </w:rPr>
              <w:t xml:space="preserve">, </w:t>
            </w:r>
            <w:proofErr w:type="spellStart"/>
            <w:r w:rsidRPr="008812AD">
              <w:rPr>
                <w:rFonts w:ascii="Calibri" w:eastAsia="SimSun" w:hAnsi="Calibri" w:cs="Arial"/>
                <w:color w:val="14415C"/>
              </w:rPr>
              <w:t>Trigo</w:t>
            </w:r>
            <w:proofErr w:type="spellEnd"/>
            <w:r w:rsidRPr="008812AD">
              <w:rPr>
                <w:rFonts w:ascii="Calibri" w:eastAsia="SimSun" w:hAnsi="Calibri" w:cs="Arial"/>
                <w:color w:val="14415C"/>
              </w:rPr>
              <w:t xml:space="preserve">, </w:t>
            </w:r>
            <w:proofErr w:type="spellStart"/>
            <w:r w:rsidRPr="008812AD">
              <w:rPr>
                <w:rFonts w:ascii="Calibri" w:eastAsia="SimSun" w:hAnsi="Calibri" w:cs="Arial"/>
                <w:color w:val="14415C"/>
              </w:rPr>
              <w:t>Arroz</w:t>
            </w:r>
            <w:proofErr w:type="spellEnd"/>
            <w:r w:rsidRPr="008812AD">
              <w:rPr>
                <w:rFonts w:ascii="Calibri" w:eastAsia="SimSun" w:hAnsi="Calibri" w:cs="Arial"/>
                <w:color w:val="14415C"/>
              </w:rPr>
              <w:t xml:space="preserve">, </w:t>
            </w:r>
            <w:proofErr w:type="spellStart"/>
            <w:r w:rsidRPr="008812AD">
              <w:rPr>
                <w:rFonts w:ascii="Calibri" w:eastAsia="SimSun" w:hAnsi="Calibri" w:cs="Arial"/>
                <w:color w:val="14415C"/>
              </w:rPr>
              <w:t>Amendoim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0239123D" w14:textId="77777777" w:rsidR="008812AD" w:rsidRPr="008812AD" w:rsidRDefault="008812AD" w:rsidP="008812AD">
            <w:pPr>
              <w:ind w:left="7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  <w:lang w:val="pt-PT"/>
              </w:rPr>
            </w:pPr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 xml:space="preserve">Efeitos hepáticos, (hépato-toxicidade e </w:t>
            </w:r>
            <w:proofErr w:type="spellStart"/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hepato</w:t>
            </w:r>
            <w:proofErr w:type="spellEnd"/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-carcinogénese); efeitos carcinogénicos e teratogénicos; hemorragias; redução do crescimento; diminuição do desempenho; imunossupressão.</w:t>
            </w:r>
          </w:p>
        </w:tc>
      </w:tr>
      <w:tr w:rsidR="008812AD" w:rsidRPr="008812AD" w14:paraId="26833DAE" w14:textId="77777777" w:rsidTr="00881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il"/>
              <w:left w:val="nil"/>
              <w:bottom w:val="nil"/>
            </w:tcBorders>
          </w:tcPr>
          <w:p w14:paraId="7ECF9F1E" w14:textId="77777777" w:rsidR="008812AD" w:rsidRPr="008812AD" w:rsidRDefault="008812AD" w:rsidP="008812AD">
            <w:pPr>
              <w:jc w:val="both"/>
              <w:rPr>
                <w:rFonts w:ascii="Calibri" w:eastAsia="SimSun" w:hAnsi="Calibri" w:cs="Arial"/>
                <w:color w:val="14415C"/>
              </w:rPr>
            </w:pPr>
            <w:proofErr w:type="spellStart"/>
            <w:r w:rsidRPr="008812AD">
              <w:rPr>
                <w:rFonts w:ascii="Calibri" w:eastAsia="SimSun" w:hAnsi="Calibri" w:cs="Arial"/>
                <w:color w:val="14415C"/>
              </w:rPr>
              <w:t>Ocratoxina</w:t>
            </w:r>
            <w:proofErr w:type="spellEnd"/>
            <w:r w:rsidRPr="008812AD">
              <w:rPr>
                <w:rFonts w:ascii="Calibri" w:eastAsia="SimSun" w:hAnsi="Calibri" w:cs="Arial"/>
                <w:color w:val="14415C"/>
              </w:rPr>
              <w:t xml:space="preserve"> (OTA)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E184C96" w14:textId="77777777" w:rsidR="008812AD" w:rsidRPr="008812AD" w:rsidRDefault="008812AD" w:rsidP="008812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Arial"/>
                <w:i/>
                <w:color w:val="14415C"/>
              </w:rPr>
            </w:pPr>
            <w:r w:rsidRPr="008812AD">
              <w:rPr>
                <w:rFonts w:ascii="Calibri" w:eastAsia="SimSun" w:hAnsi="Calibri" w:cs="Arial"/>
                <w:i/>
                <w:color w:val="14415C"/>
              </w:rPr>
              <w:t>Aspergillus sp.</w:t>
            </w:r>
          </w:p>
          <w:p w14:paraId="053F1F17" w14:textId="77777777" w:rsidR="008812AD" w:rsidRPr="008812AD" w:rsidRDefault="008812AD" w:rsidP="008812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</w:rPr>
            </w:pPr>
            <w:proofErr w:type="spellStart"/>
            <w:r w:rsidRPr="008812AD">
              <w:rPr>
                <w:rFonts w:ascii="Calibri" w:eastAsia="SimSun" w:hAnsi="Calibri" w:cs="Arial"/>
                <w:i/>
                <w:color w:val="14415C"/>
              </w:rPr>
              <w:t>Penicilium</w:t>
            </w:r>
            <w:proofErr w:type="spellEnd"/>
            <w:r w:rsidRPr="008812AD">
              <w:rPr>
                <w:rFonts w:ascii="Calibri" w:eastAsia="SimSun" w:hAnsi="Calibri" w:cs="Arial"/>
                <w:i/>
                <w:color w:val="14415C"/>
              </w:rPr>
              <w:t xml:space="preserve"> sp.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61986DED" w14:textId="77777777" w:rsidR="008812AD" w:rsidRPr="008812AD" w:rsidRDefault="008812AD" w:rsidP="008812AD">
            <w:pPr>
              <w:ind w:left="7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</w:rPr>
            </w:pPr>
            <w:proofErr w:type="spellStart"/>
            <w:r w:rsidRPr="008812AD">
              <w:rPr>
                <w:rFonts w:ascii="Calibri" w:eastAsia="SimSun" w:hAnsi="Calibri" w:cs="Arial"/>
                <w:color w:val="14415C"/>
              </w:rPr>
              <w:t>Cereais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2FBDFC42" w14:textId="77777777" w:rsidR="008812AD" w:rsidRPr="008812AD" w:rsidRDefault="008812AD" w:rsidP="008812AD">
            <w:pPr>
              <w:ind w:left="7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  <w:lang w:val="pt-PT"/>
              </w:rPr>
            </w:pPr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Efeitos nefrotóxicos e carcinogénicos; enterites; efeitos teratogénicos; deficiente conversão alimentar; redução do crescimento; imunossupressão.</w:t>
            </w:r>
          </w:p>
        </w:tc>
      </w:tr>
      <w:tr w:rsidR="008812AD" w:rsidRPr="008812AD" w14:paraId="5B7470A6" w14:textId="77777777" w:rsidTr="00881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13E1FD8D" w14:textId="77777777" w:rsidR="008812AD" w:rsidRPr="008812AD" w:rsidRDefault="008812AD" w:rsidP="008812AD">
            <w:pPr>
              <w:jc w:val="both"/>
              <w:rPr>
                <w:rFonts w:ascii="Calibri" w:eastAsia="SimSun" w:hAnsi="Calibri" w:cs="Arial"/>
                <w:color w:val="14415C"/>
              </w:rPr>
            </w:pPr>
            <w:proofErr w:type="spellStart"/>
            <w:r w:rsidRPr="008812AD">
              <w:rPr>
                <w:rFonts w:ascii="Calibri" w:eastAsia="SimSun" w:hAnsi="Calibri" w:cs="Arial"/>
                <w:color w:val="14415C"/>
              </w:rPr>
              <w:t>Zearalenona</w:t>
            </w:r>
            <w:proofErr w:type="spellEnd"/>
            <w:r w:rsidRPr="008812AD">
              <w:rPr>
                <w:rFonts w:ascii="Calibri" w:eastAsia="SimSun" w:hAnsi="Calibri" w:cs="Arial"/>
                <w:color w:val="14415C"/>
              </w:rPr>
              <w:t xml:space="preserve"> (ZEA)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/>
          </w:tcPr>
          <w:p w14:paraId="5FC8CCAF" w14:textId="77777777" w:rsidR="008812AD" w:rsidRPr="008812AD" w:rsidRDefault="008812AD" w:rsidP="008812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i/>
                <w:color w:val="14415C"/>
              </w:rPr>
            </w:pPr>
            <w:r w:rsidRPr="008812AD">
              <w:rPr>
                <w:rFonts w:ascii="Calibri" w:eastAsia="SimSun" w:hAnsi="Calibri" w:cs="Arial"/>
                <w:i/>
                <w:color w:val="14415C"/>
              </w:rPr>
              <w:t>Fusarium sp.</w:t>
            </w: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2F2F2"/>
          </w:tcPr>
          <w:p w14:paraId="356133D6" w14:textId="77777777" w:rsidR="008812AD" w:rsidRPr="008812AD" w:rsidRDefault="008812AD" w:rsidP="008812AD">
            <w:pPr>
              <w:ind w:left="7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</w:rPr>
            </w:pPr>
            <w:proofErr w:type="spellStart"/>
            <w:r w:rsidRPr="008812AD">
              <w:rPr>
                <w:rFonts w:ascii="Calibri" w:eastAsia="SimSun" w:hAnsi="Calibri" w:cs="Arial"/>
                <w:color w:val="14415C"/>
              </w:rPr>
              <w:t>Milho</w:t>
            </w:r>
            <w:proofErr w:type="spellEnd"/>
            <w:r w:rsidRPr="008812AD">
              <w:rPr>
                <w:rFonts w:ascii="Calibri" w:eastAsia="SimSun" w:hAnsi="Calibri" w:cs="Arial"/>
                <w:color w:val="14415C"/>
              </w:rPr>
              <w:t xml:space="preserve">, </w:t>
            </w:r>
            <w:proofErr w:type="spellStart"/>
            <w:r w:rsidRPr="008812AD">
              <w:rPr>
                <w:rFonts w:ascii="Calibri" w:eastAsia="SimSun" w:hAnsi="Calibri" w:cs="Arial"/>
                <w:color w:val="14415C"/>
              </w:rPr>
              <w:t>Trigo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6D0E5F8C" w14:textId="77777777" w:rsidR="008812AD" w:rsidRPr="008812AD" w:rsidRDefault="008812AD" w:rsidP="008812AD">
            <w:pPr>
              <w:ind w:left="7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  <w:lang w:val="pt-PT"/>
              </w:rPr>
            </w:pPr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Efeitos estrogénicos; problemas reprodutivos incluindo infertilidade e abortos.</w:t>
            </w:r>
          </w:p>
        </w:tc>
      </w:tr>
      <w:tr w:rsidR="008812AD" w:rsidRPr="008812AD" w14:paraId="3427A191" w14:textId="77777777" w:rsidTr="00881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il"/>
              <w:left w:val="nil"/>
              <w:bottom w:val="nil"/>
            </w:tcBorders>
          </w:tcPr>
          <w:p w14:paraId="1D1274A3" w14:textId="77777777" w:rsidR="008812AD" w:rsidRPr="008812AD" w:rsidRDefault="008812AD" w:rsidP="008812AD">
            <w:pPr>
              <w:jc w:val="both"/>
              <w:rPr>
                <w:rFonts w:ascii="Calibri" w:eastAsia="SimSun" w:hAnsi="Calibri" w:cs="Arial"/>
                <w:color w:val="14415C"/>
              </w:rPr>
            </w:pPr>
            <w:proofErr w:type="spellStart"/>
            <w:r w:rsidRPr="008812AD">
              <w:rPr>
                <w:rFonts w:ascii="Calibri" w:eastAsia="SimSun" w:hAnsi="Calibri" w:cs="Arial"/>
                <w:color w:val="14415C"/>
              </w:rPr>
              <w:t>Fumonisina</w:t>
            </w:r>
            <w:proofErr w:type="spellEnd"/>
            <w:r w:rsidRPr="008812AD">
              <w:rPr>
                <w:rFonts w:ascii="Calibri" w:eastAsia="SimSun" w:hAnsi="Calibri" w:cs="Arial"/>
                <w:color w:val="14415C"/>
              </w:rPr>
              <w:t xml:space="preserve"> B1+B2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8114D01" w14:textId="77777777" w:rsidR="008812AD" w:rsidRPr="008812AD" w:rsidRDefault="008812AD" w:rsidP="008812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</w:rPr>
            </w:pPr>
            <w:r w:rsidRPr="008812AD">
              <w:rPr>
                <w:rFonts w:ascii="Calibri" w:eastAsia="SimSun" w:hAnsi="Calibri" w:cs="Arial"/>
                <w:i/>
                <w:color w:val="14415C"/>
              </w:rPr>
              <w:t>Fusarium sp.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7AC41D9D" w14:textId="77777777" w:rsidR="008812AD" w:rsidRPr="008812AD" w:rsidRDefault="008812AD" w:rsidP="008812AD">
            <w:pPr>
              <w:ind w:left="74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  <w:lang w:val="pt-PT"/>
              </w:rPr>
            </w:pPr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Milho, Trigo e produtos derivados</w:t>
            </w: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50B112B6" w14:textId="77777777" w:rsidR="008812AD" w:rsidRPr="008812AD" w:rsidRDefault="008812AD" w:rsidP="008812AD">
            <w:pPr>
              <w:ind w:left="74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  <w:lang w:val="pt-PT"/>
              </w:rPr>
            </w:pPr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 xml:space="preserve">Edema pulmonar; efeitos neurotóxicos; </w:t>
            </w:r>
            <w:proofErr w:type="spellStart"/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nefro</w:t>
            </w:r>
            <w:proofErr w:type="spellEnd"/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 xml:space="preserve"> e </w:t>
            </w:r>
            <w:proofErr w:type="spellStart"/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hepatoxicidade</w:t>
            </w:r>
            <w:proofErr w:type="spellEnd"/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 xml:space="preserve">; </w:t>
            </w:r>
            <w:proofErr w:type="spellStart"/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leucoencefalomalacia</w:t>
            </w:r>
            <w:proofErr w:type="spellEnd"/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.</w:t>
            </w:r>
          </w:p>
        </w:tc>
      </w:tr>
      <w:tr w:rsidR="008812AD" w:rsidRPr="008812AD" w14:paraId="304AF027" w14:textId="77777777" w:rsidTr="00881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6F6DFC28" w14:textId="77777777" w:rsidR="008812AD" w:rsidRPr="008812AD" w:rsidRDefault="008812AD" w:rsidP="008812AD">
            <w:pPr>
              <w:jc w:val="both"/>
              <w:rPr>
                <w:rFonts w:ascii="Calibri" w:eastAsia="SimSun" w:hAnsi="Calibri" w:cs="Arial"/>
                <w:color w:val="14415C"/>
              </w:rPr>
            </w:pPr>
            <w:proofErr w:type="spellStart"/>
            <w:r w:rsidRPr="008812AD">
              <w:rPr>
                <w:rFonts w:ascii="Calibri" w:eastAsia="SimSun" w:hAnsi="Calibri" w:cs="Arial"/>
                <w:color w:val="14415C"/>
              </w:rPr>
              <w:t>Deoxinivalenol</w:t>
            </w:r>
            <w:proofErr w:type="spellEnd"/>
            <w:r w:rsidRPr="008812AD">
              <w:rPr>
                <w:rFonts w:ascii="Calibri" w:eastAsia="SimSun" w:hAnsi="Calibri" w:cs="Arial"/>
                <w:color w:val="14415C"/>
              </w:rPr>
              <w:t xml:space="preserve"> (DON)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/>
          </w:tcPr>
          <w:p w14:paraId="696F8B7B" w14:textId="77777777" w:rsidR="008812AD" w:rsidRPr="008812AD" w:rsidRDefault="008812AD" w:rsidP="008812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i/>
                <w:color w:val="14415C"/>
              </w:rPr>
            </w:pPr>
            <w:r w:rsidRPr="008812AD">
              <w:rPr>
                <w:rFonts w:ascii="Calibri" w:eastAsia="SimSun" w:hAnsi="Calibri" w:cs="Arial"/>
                <w:i/>
                <w:color w:val="14415C"/>
              </w:rPr>
              <w:t>Fusarium sp.</w:t>
            </w: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2F2F2"/>
          </w:tcPr>
          <w:p w14:paraId="7746DEBF" w14:textId="77777777" w:rsidR="008812AD" w:rsidRPr="008812AD" w:rsidRDefault="008812AD" w:rsidP="008812AD">
            <w:pPr>
              <w:ind w:left="74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</w:rPr>
            </w:pPr>
            <w:proofErr w:type="spellStart"/>
            <w:r w:rsidRPr="008812AD">
              <w:rPr>
                <w:rFonts w:ascii="Calibri" w:eastAsia="SimSun" w:hAnsi="Calibri" w:cs="Arial"/>
                <w:color w:val="14415C"/>
              </w:rPr>
              <w:t>Milho</w:t>
            </w:r>
            <w:proofErr w:type="spellEnd"/>
            <w:r w:rsidRPr="008812AD">
              <w:rPr>
                <w:rFonts w:ascii="Calibri" w:eastAsia="SimSun" w:hAnsi="Calibri" w:cs="Arial"/>
                <w:color w:val="14415C"/>
              </w:rPr>
              <w:t xml:space="preserve">, </w:t>
            </w:r>
            <w:proofErr w:type="spellStart"/>
            <w:r w:rsidRPr="008812AD">
              <w:rPr>
                <w:rFonts w:ascii="Calibri" w:eastAsia="SimSun" w:hAnsi="Calibri" w:cs="Arial"/>
                <w:color w:val="14415C"/>
              </w:rPr>
              <w:t>Trigo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74DC4942" w14:textId="77777777" w:rsidR="008812AD" w:rsidRPr="008812AD" w:rsidRDefault="008812AD" w:rsidP="008812AD">
            <w:pPr>
              <w:ind w:left="74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  <w:lang w:val="pt-PT"/>
              </w:rPr>
            </w:pPr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Diminuição da ingestão do alimento;</w:t>
            </w:r>
          </w:p>
          <w:p w14:paraId="41F35D31" w14:textId="77777777" w:rsidR="008812AD" w:rsidRPr="008812AD" w:rsidRDefault="008812AD" w:rsidP="008812AD">
            <w:pPr>
              <w:ind w:left="74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  <w:lang w:val="pt-PT"/>
              </w:rPr>
            </w:pPr>
          </w:p>
        </w:tc>
      </w:tr>
      <w:tr w:rsidR="008812AD" w:rsidRPr="008812AD" w14:paraId="0A61E366" w14:textId="77777777" w:rsidTr="008812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il"/>
              <w:left w:val="nil"/>
              <w:bottom w:val="nil"/>
            </w:tcBorders>
          </w:tcPr>
          <w:p w14:paraId="45EBC95B" w14:textId="77777777" w:rsidR="008812AD" w:rsidRPr="008812AD" w:rsidRDefault="008812AD" w:rsidP="008812AD">
            <w:pPr>
              <w:jc w:val="both"/>
              <w:rPr>
                <w:rFonts w:ascii="Calibri" w:eastAsia="SimSun" w:hAnsi="Calibri" w:cs="Arial"/>
                <w:color w:val="14415C"/>
              </w:rPr>
            </w:pPr>
            <w:proofErr w:type="spellStart"/>
            <w:r w:rsidRPr="008812AD">
              <w:rPr>
                <w:rFonts w:ascii="Calibri" w:eastAsia="SimSun" w:hAnsi="Calibri" w:cs="Arial"/>
                <w:color w:val="14415C"/>
              </w:rPr>
              <w:lastRenderedPageBreak/>
              <w:t>Tricotecenos</w:t>
            </w:r>
            <w:proofErr w:type="spellEnd"/>
            <w:r w:rsidRPr="008812AD">
              <w:rPr>
                <w:rFonts w:ascii="Calibri" w:eastAsia="SimSun" w:hAnsi="Calibri" w:cs="Arial"/>
                <w:color w:val="14415C"/>
              </w:rPr>
              <w:t xml:space="preserve"> T-2 e HT-2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9882F3" w14:textId="77777777" w:rsidR="008812AD" w:rsidRPr="008812AD" w:rsidRDefault="008812AD" w:rsidP="008812A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Arial"/>
                <w:i/>
                <w:color w:val="14415C"/>
              </w:rPr>
            </w:pPr>
            <w:r w:rsidRPr="008812AD">
              <w:rPr>
                <w:rFonts w:ascii="Calibri" w:eastAsia="SimSun" w:hAnsi="Calibri" w:cs="Arial"/>
                <w:i/>
                <w:color w:val="14415C"/>
              </w:rPr>
              <w:t>Fusarium sp.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52E4646A" w14:textId="77777777" w:rsidR="008812AD" w:rsidRPr="008812AD" w:rsidRDefault="008812AD" w:rsidP="008812AD">
            <w:pPr>
              <w:ind w:left="74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  <w:lang w:val="pt-PT"/>
              </w:rPr>
            </w:pPr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Milho, Trigo e produtos derivados</w:t>
            </w: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1EED22EF" w14:textId="77777777" w:rsidR="008812AD" w:rsidRPr="008812AD" w:rsidRDefault="008812AD" w:rsidP="008812AD">
            <w:pPr>
              <w:ind w:left="74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  <w:lang w:val="pt-PT"/>
              </w:rPr>
            </w:pPr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 xml:space="preserve">Problemas digestivos; hemorragias; redução dos ganhos de peso; ação </w:t>
            </w:r>
            <w:proofErr w:type="spellStart"/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necrosante</w:t>
            </w:r>
            <w:proofErr w:type="spellEnd"/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 xml:space="preserve"> da pele e mucosas; edema; imunossupressão.</w:t>
            </w:r>
          </w:p>
        </w:tc>
      </w:tr>
      <w:tr w:rsidR="008812AD" w:rsidRPr="008812AD" w14:paraId="39B713EE" w14:textId="77777777" w:rsidTr="00881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685D78D9" w14:textId="77777777" w:rsidR="008812AD" w:rsidRPr="008812AD" w:rsidRDefault="008812AD" w:rsidP="008812AD">
            <w:pPr>
              <w:jc w:val="both"/>
              <w:rPr>
                <w:rFonts w:ascii="Calibri" w:eastAsia="SimSun" w:hAnsi="Calibri" w:cs="Arial"/>
                <w:color w:val="14415C"/>
                <w:lang w:val="pt-PT"/>
              </w:rPr>
            </w:pPr>
            <w:proofErr w:type="spellStart"/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Alcalóides</w:t>
            </w:r>
            <w:proofErr w:type="spellEnd"/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 xml:space="preserve"> de cravagem do centeio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2F2F2"/>
          </w:tcPr>
          <w:p w14:paraId="64F210E5" w14:textId="77777777" w:rsidR="008812AD" w:rsidRPr="008812AD" w:rsidRDefault="008812AD" w:rsidP="008812A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i/>
                <w:color w:val="14415C"/>
              </w:rPr>
            </w:pPr>
            <w:proofErr w:type="spellStart"/>
            <w:r w:rsidRPr="008812AD">
              <w:rPr>
                <w:rFonts w:ascii="Calibri" w:eastAsia="SimSun" w:hAnsi="Calibri" w:cs="Arial"/>
                <w:i/>
                <w:color w:val="14415C"/>
              </w:rPr>
              <w:t>Claviceps</w:t>
            </w:r>
            <w:proofErr w:type="spellEnd"/>
            <w:r w:rsidRPr="008812AD">
              <w:rPr>
                <w:rFonts w:ascii="Calibri" w:eastAsia="SimSun" w:hAnsi="Calibri" w:cs="Arial"/>
                <w:i/>
                <w:color w:val="14415C"/>
              </w:rPr>
              <w:t xml:space="preserve"> spp.</w:t>
            </w: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2F2F2"/>
          </w:tcPr>
          <w:p w14:paraId="357F08E5" w14:textId="77777777" w:rsidR="008812AD" w:rsidRPr="008812AD" w:rsidRDefault="008812AD" w:rsidP="008812AD">
            <w:pPr>
              <w:ind w:left="74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</w:rPr>
            </w:pPr>
            <w:proofErr w:type="spellStart"/>
            <w:r w:rsidRPr="008812AD">
              <w:rPr>
                <w:rFonts w:ascii="Calibri" w:eastAsia="SimSun" w:hAnsi="Calibri" w:cs="Arial"/>
                <w:color w:val="14415C"/>
              </w:rPr>
              <w:t>Centeio</w:t>
            </w:r>
            <w:proofErr w:type="spellEnd"/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6584FBA7" w14:textId="77777777" w:rsidR="008812AD" w:rsidRPr="008812AD" w:rsidRDefault="008812AD" w:rsidP="008812AD">
            <w:pPr>
              <w:ind w:left="74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  <w:lang w:val="pt-PT"/>
              </w:rPr>
            </w:pPr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Perturbações do SNC; vasoconstrição; Redução dos ganhos de peso; problemas digestivos; convulsões; abortos.</w:t>
            </w:r>
          </w:p>
        </w:tc>
      </w:tr>
    </w:tbl>
    <w:p w14:paraId="13CF41F1" w14:textId="77777777" w:rsidR="008812AD" w:rsidRDefault="008812AD" w:rsidP="008812AD">
      <w:pPr>
        <w:pStyle w:val="PargrafodaLista"/>
        <w:spacing w:before="0" w:after="160" w:line="259" w:lineRule="auto"/>
        <w:ind w:left="735"/>
        <w:rPr>
          <w:rFonts w:ascii="Calibri" w:eastAsia="SimSun" w:hAnsi="Calibri" w:cs="Arial"/>
          <w:color w:val="14415C"/>
          <w:sz w:val="28"/>
          <w:szCs w:val="28"/>
          <w:lang w:eastAsia="ja-JP"/>
        </w:rPr>
      </w:pPr>
    </w:p>
    <w:p w14:paraId="11217539" w14:textId="77777777" w:rsidR="008812AD" w:rsidRDefault="008812AD" w:rsidP="008812AD">
      <w:pPr>
        <w:pStyle w:val="PargrafodaLista"/>
        <w:spacing w:before="0" w:after="160" w:line="259" w:lineRule="auto"/>
        <w:ind w:left="735"/>
        <w:rPr>
          <w:rFonts w:ascii="Calibri" w:eastAsia="SimSun" w:hAnsi="Calibri" w:cs="Arial"/>
          <w:color w:val="14415C"/>
          <w:sz w:val="28"/>
          <w:szCs w:val="28"/>
          <w:lang w:eastAsia="ja-JP"/>
        </w:rPr>
      </w:pPr>
    </w:p>
    <w:p w14:paraId="0BEFD0E1" w14:textId="77777777" w:rsidR="008812AD" w:rsidRDefault="008812AD" w:rsidP="008812AD">
      <w:pPr>
        <w:pStyle w:val="PargrafodaLista"/>
        <w:spacing w:before="0" w:after="160" w:line="259" w:lineRule="auto"/>
        <w:ind w:left="0"/>
        <w:rPr>
          <w:rFonts w:eastAsia="Times New Roman" w:cs="Times New Roman"/>
          <w:color w:val="1F4E79"/>
          <w:sz w:val="28"/>
          <w:szCs w:val="28"/>
          <w:lang w:eastAsia="pt-PT"/>
        </w:rPr>
      </w:pPr>
    </w:p>
    <w:p w14:paraId="37313672" w14:textId="77777777" w:rsidR="008812AD" w:rsidRDefault="008812AD" w:rsidP="008812AD">
      <w:pPr>
        <w:pStyle w:val="PargrafodaLista"/>
        <w:spacing w:before="0" w:after="160" w:line="259" w:lineRule="auto"/>
        <w:ind w:left="0"/>
        <w:rPr>
          <w:rFonts w:eastAsia="Times New Roman" w:cs="Times New Roman"/>
          <w:color w:val="1F4E79"/>
          <w:sz w:val="28"/>
          <w:szCs w:val="28"/>
          <w:lang w:eastAsia="pt-PT"/>
        </w:rPr>
      </w:pPr>
    </w:p>
    <w:tbl>
      <w:tblPr>
        <w:tblStyle w:val="TabeladeLista4-Destaque44"/>
        <w:tblpPr w:leftFromText="141" w:rightFromText="141" w:vertAnchor="text" w:horzAnchor="margin" w:tblpXSpec="center" w:tblpY="73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273"/>
        <w:gridCol w:w="1797"/>
        <w:gridCol w:w="673"/>
        <w:gridCol w:w="3824"/>
        <w:gridCol w:w="3927"/>
      </w:tblGrid>
      <w:tr w:rsidR="008812AD" w:rsidRPr="008812AD" w14:paraId="58B24008" w14:textId="77777777" w:rsidTr="00881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shd w:val="clear" w:color="auto" w:fill="0D2B3E"/>
          </w:tcPr>
          <w:p w14:paraId="07C45994" w14:textId="77777777" w:rsidR="008812AD" w:rsidRPr="008812AD" w:rsidRDefault="008812AD" w:rsidP="008812AD">
            <w:pPr>
              <w:jc w:val="both"/>
              <w:rPr>
                <w:rFonts w:ascii="Calibri" w:eastAsia="SimSun" w:hAnsi="Calibri" w:cs="Arial"/>
                <w:lang w:val="pt-PT"/>
              </w:rPr>
            </w:pPr>
            <w:r w:rsidRPr="008812AD">
              <w:rPr>
                <w:rFonts w:ascii="Calibri" w:eastAsia="SimSun" w:hAnsi="Calibri" w:cs="Arial"/>
                <w:lang w:val="pt-PT"/>
              </w:rPr>
              <w:t>MICOTOXINAS MAIS FREQUENTES nos Géneros Alimentícios de Origem Animal</w:t>
            </w:r>
          </w:p>
        </w:tc>
        <w:tc>
          <w:tcPr>
            <w:tcW w:w="2743" w:type="dxa"/>
            <w:gridSpan w:val="3"/>
            <w:shd w:val="clear" w:color="auto" w:fill="0D2B3E"/>
          </w:tcPr>
          <w:p w14:paraId="12AD338C" w14:textId="77777777" w:rsidR="008812AD" w:rsidRPr="008812AD" w:rsidRDefault="008812AD" w:rsidP="008812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Arial"/>
              </w:rPr>
            </w:pPr>
            <w:r w:rsidRPr="008812AD">
              <w:rPr>
                <w:rFonts w:ascii="Calibri" w:eastAsia="SimSun" w:hAnsi="Calibri" w:cs="Arial"/>
              </w:rPr>
              <w:t>GÉNERO ALIMENTÍCIO ORIGEM ANIMAL</w:t>
            </w:r>
          </w:p>
        </w:tc>
        <w:tc>
          <w:tcPr>
            <w:tcW w:w="3824" w:type="dxa"/>
            <w:shd w:val="clear" w:color="auto" w:fill="0D2B3E"/>
          </w:tcPr>
          <w:p w14:paraId="199F3EDB" w14:textId="77777777" w:rsidR="008812AD" w:rsidRPr="008812AD" w:rsidRDefault="008812AD" w:rsidP="008812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Arial"/>
              </w:rPr>
            </w:pPr>
            <w:r w:rsidRPr="008812AD">
              <w:rPr>
                <w:rFonts w:ascii="Calibri" w:eastAsia="SimSun" w:hAnsi="Calibri" w:cs="Arial"/>
              </w:rPr>
              <w:t>CARACTERÍSTICA</w:t>
            </w:r>
          </w:p>
        </w:tc>
        <w:tc>
          <w:tcPr>
            <w:tcW w:w="3927" w:type="dxa"/>
            <w:shd w:val="clear" w:color="auto" w:fill="0D2B3E"/>
          </w:tcPr>
          <w:p w14:paraId="0D3B057E" w14:textId="77777777" w:rsidR="008812AD" w:rsidRPr="008812AD" w:rsidRDefault="008812AD" w:rsidP="008812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Arial"/>
                <w:lang w:val="pt-PT"/>
              </w:rPr>
            </w:pPr>
            <w:r w:rsidRPr="008812AD">
              <w:rPr>
                <w:rFonts w:ascii="Calibri" w:eastAsia="SimSun" w:hAnsi="Calibri" w:cs="Arial"/>
                <w:lang w:val="pt-PT"/>
              </w:rPr>
              <w:t>Quantidade admissível no leite (µg/Kg) para consumo humano</w:t>
            </w:r>
          </w:p>
          <w:p w14:paraId="2C4E7383" w14:textId="77777777" w:rsidR="008812AD" w:rsidRPr="008812AD" w:rsidRDefault="008812AD" w:rsidP="008812A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Arial"/>
              </w:rPr>
            </w:pPr>
            <w:r w:rsidRPr="008812AD">
              <w:rPr>
                <w:rFonts w:ascii="Calibri" w:eastAsia="SimSun" w:hAnsi="Calibri" w:cs="Arial"/>
              </w:rPr>
              <w:t>(</w:t>
            </w:r>
            <w:proofErr w:type="spellStart"/>
            <w:r w:rsidRPr="008812AD">
              <w:rPr>
                <w:rFonts w:ascii="Calibri" w:eastAsia="SimSun" w:hAnsi="Calibri" w:cs="Arial"/>
              </w:rPr>
              <w:t>Regulamento</w:t>
            </w:r>
            <w:proofErr w:type="spellEnd"/>
            <w:r w:rsidRPr="008812AD">
              <w:rPr>
                <w:rFonts w:ascii="Calibri" w:eastAsia="SimSun" w:hAnsi="Calibri" w:cs="Arial"/>
              </w:rPr>
              <w:t xml:space="preserve"> (CE) n º 1881/2006)</w:t>
            </w:r>
          </w:p>
        </w:tc>
      </w:tr>
      <w:tr w:rsidR="008812AD" w:rsidRPr="008812AD" w14:paraId="7158D065" w14:textId="77777777" w:rsidTr="00881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8" w:type="dxa"/>
            <w:gridSpan w:val="2"/>
            <w:shd w:val="clear" w:color="auto" w:fill="F2F2F2"/>
          </w:tcPr>
          <w:p w14:paraId="494F4BC5" w14:textId="77777777" w:rsidR="008812AD" w:rsidRPr="008812AD" w:rsidRDefault="008812AD" w:rsidP="008812AD">
            <w:pPr>
              <w:jc w:val="both"/>
              <w:rPr>
                <w:rFonts w:ascii="Calibri" w:eastAsia="SimSun" w:hAnsi="Calibri" w:cs="Arial"/>
                <w:color w:val="14415C"/>
              </w:rPr>
            </w:pPr>
            <w:r w:rsidRPr="008812AD">
              <w:rPr>
                <w:rFonts w:ascii="Calibri" w:eastAsia="SimSun" w:hAnsi="Calibri" w:cs="Arial"/>
                <w:color w:val="14415C"/>
              </w:rPr>
              <w:t>*</w:t>
            </w:r>
          </w:p>
          <w:p w14:paraId="021AAEBE" w14:textId="77777777" w:rsidR="008812AD" w:rsidRPr="008812AD" w:rsidRDefault="008812AD" w:rsidP="008812AD">
            <w:pPr>
              <w:jc w:val="both"/>
              <w:rPr>
                <w:rFonts w:ascii="Calibri" w:eastAsia="SimSun" w:hAnsi="Calibri" w:cs="Arial"/>
                <w:color w:val="14415C"/>
              </w:rPr>
            </w:pPr>
            <w:r w:rsidRPr="008812AD">
              <w:rPr>
                <w:rFonts w:ascii="Calibri" w:eastAsia="SimSun" w:hAnsi="Calibri" w:cs="Arial"/>
                <w:color w:val="14415C"/>
              </w:rPr>
              <w:t>AflatoxinaM1</w:t>
            </w:r>
          </w:p>
        </w:tc>
        <w:tc>
          <w:tcPr>
            <w:tcW w:w="1797" w:type="dxa"/>
            <w:shd w:val="clear" w:color="auto" w:fill="F2F2F2"/>
          </w:tcPr>
          <w:p w14:paraId="54AE7142" w14:textId="77777777" w:rsidR="008812AD" w:rsidRPr="008812AD" w:rsidRDefault="008812AD" w:rsidP="00881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</w:rPr>
            </w:pPr>
          </w:p>
          <w:p w14:paraId="433BE0B2" w14:textId="77777777" w:rsidR="008812AD" w:rsidRPr="008812AD" w:rsidRDefault="008812AD" w:rsidP="008812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</w:rPr>
            </w:pPr>
            <w:proofErr w:type="spellStart"/>
            <w:r w:rsidRPr="008812AD">
              <w:rPr>
                <w:rFonts w:ascii="Calibri" w:eastAsia="SimSun" w:hAnsi="Calibri" w:cs="Arial"/>
                <w:color w:val="14415C"/>
              </w:rPr>
              <w:t>leite</w:t>
            </w:r>
            <w:proofErr w:type="spellEnd"/>
          </w:p>
        </w:tc>
        <w:tc>
          <w:tcPr>
            <w:tcW w:w="4497" w:type="dxa"/>
            <w:gridSpan w:val="2"/>
            <w:shd w:val="clear" w:color="auto" w:fill="F2F2F2"/>
          </w:tcPr>
          <w:p w14:paraId="6B27F6D6" w14:textId="77777777" w:rsidR="008812AD" w:rsidRPr="008812AD" w:rsidRDefault="008812AD" w:rsidP="008812AD">
            <w:pPr>
              <w:ind w:left="7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  <w:lang w:val="pt-PT"/>
              </w:rPr>
            </w:pPr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 xml:space="preserve">É um derivado metabólico da </w:t>
            </w:r>
            <w:proofErr w:type="spellStart"/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Aflatoxina</w:t>
            </w:r>
            <w:proofErr w:type="spellEnd"/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 xml:space="preserve"> B1 que passa para o leite do animal que consumiu o alimento contaminado;</w:t>
            </w:r>
          </w:p>
        </w:tc>
        <w:tc>
          <w:tcPr>
            <w:tcW w:w="3927" w:type="dxa"/>
            <w:shd w:val="clear" w:color="auto" w:fill="F2F2F2"/>
          </w:tcPr>
          <w:p w14:paraId="77355857" w14:textId="77777777" w:rsidR="008812AD" w:rsidRPr="008812AD" w:rsidRDefault="008812AD" w:rsidP="008812AD">
            <w:pPr>
              <w:ind w:left="7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  <w:lang w:val="pt-PT"/>
              </w:rPr>
            </w:pPr>
          </w:p>
          <w:p w14:paraId="548AF153" w14:textId="77777777" w:rsidR="008812AD" w:rsidRPr="008812AD" w:rsidRDefault="008812AD" w:rsidP="008812AD">
            <w:pPr>
              <w:ind w:left="7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</w:rPr>
            </w:pPr>
            <w:r w:rsidRPr="008812AD">
              <w:rPr>
                <w:rFonts w:ascii="Calibri" w:eastAsia="SimSun" w:hAnsi="Calibri" w:cs="Arial"/>
                <w:color w:val="14415C"/>
              </w:rPr>
              <w:t>0,050</w:t>
            </w:r>
          </w:p>
        </w:tc>
      </w:tr>
    </w:tbl>
    <w:p w14:paraId="609C7A13" w14:textId="5EE20286" w:rsidR="008812AD" w:rsidRDefault="008812AD" w:rsidP="008812AD">
      <w:pPr>
        <w:rPr>
          <w:rFonts w:eastAsia="Times New Roman" w:cs="Times New Roman"/>
          <w:color w:val="1F4E79"/>
          <w:sz w:val="28"/>
          <w:szCs w:val="28"/>
          <w:lang w:eastAsia="pt-PT"/>
        </w:rPr>
      </w:pPr>
    </w:p>
    <w:p w14:paraId="29896095" w14:textId="77777777" w:rsidR="00C73162" w:rsidRDefault="00C73162" w:rsidP="008812AD">
      <w:pPr>
        <w:spacing w:before="0" w:after="160" w:line="259" w:lineRule="auto"/>
        <w:ind w:left="-567"/>
        <w:contextualSpacing/>
        <w:rPr>
          <w:rFonts w:ascii="Calibri" w:eastAsia="SimSun" w:hAnsi="Calibri" w:cs="Arial"/>
          <w:b/>
          <w:color w:val="14415C"/>
          <w:sz w:val="28"/>
          <w:szCs w:val="28"/>
          <w:u w:val="single"/>
          <w:lang w:eastAsia="ja-JP"/>
        </w:rPr>
      </w:pPr>
    </w:p>
    <w:p w14:paraId="51C2C986" w14:textId="77777777" w:rsidR="008812AD" w:rsidRPr="008812AD" w:rsidRDefault="008812AD" w:rsidP="008812AD">
      <w:pPr>
        <w:spacing w:before="0" w:after="160" w:line="259" w:lineRule="auto"/>
        <w:ind w:left="-567"/>
        <w:contextualSpacing/>
        <w:rPr>
          <w:rFonts w:ascii="Calibri" w:eastAsia="SimSun" w:hAnsi="Calibri" w:cs="Arial"/>
          <w:b/>
          <w:color w:val="14415C"/>
          <w:sz w:val="28"/>
          <w:szCs w:val="28"/>
          <w:u w:val="single"/>
          <w:lang w:eastAsia="ja-JP"/>
        </w:rPr>
      </w:pPr>
      <w:r w:rsidRPr="008812AD">
        <w:rPr>
          <w:rFonts w:ascii="Calibri" w:eastAsia="SimSun" w:hAnsi="Calibri" w:cs="Arial"/>
          <w:b/>
          <w:color w:val="14415C"/>
          <w:sz w:val="28"/>
          <w:szCs w:val="28"/>
          <w:u w:val="single"/>
          <w:lang w:eastAsia="ja-JP"/>
        </w:rPr>
        <w:t>MEDIDAS PREVENTIVAS</w:t>
      </w:r>
    </w:p>
    <w:p w14:paraId="38BA0102" w14:textId="77777777" w:rsidR="008812AD" w:rsidRPr="008812AD" w:rsidRDefault="008812AD" w:rsidP="008812AD">
      <w:pPr>
        <w:spacing w:before="0" w:after="160" w:line="259" w:lineRule="auto"/>
        <w:ind w:left="-567"/>
        <w:contextualSpacing/>
        <w:rPr>
          <w:rFonts w:ascii="Calibri" w:eastAsia="SimSun" w:hAnsi="Calibri" w:cs="Arial"/>
          <w:b/>
          <w:sz w:val="28"/>
          <w:szCs w:val="28"/>
          <w:lang w:eastAsia="ja-JP"/>
        </w:rPr>
      </w:pPr>
    </w:p>
    <w:p w14:paraId="1A1119CB" w14:textId="77777777" w:rsidR="00C73162" w:rsidRPr="00C73162" w:rsidRDefault="008812AD" w:rsidP="00C73162">
      <w:pPr>
        <w:pStyle w:val="PargrafodaLista"/>
        <w:numPr>
          <w:ilvl w:val="0"/>
          <w:numId w:val="20"/>
        </w:numPr>
        <w:spacing w:before="0" w:after="160" w:line="259" w:lineRule="auto"/>
        <w:rPr>
          <w:rFonts w:ascii="Calibri" w:eastAsia="SimSun" w:hAnsi="Calibri" w:cs="Arial"/>
          <w:sz w:val="28"/>
          <w:szCs w:val="28"/>
          <w:lang w:eastAsia="ja-JP"/>
        </w:rPr>
      </w:pPr>
      <w:r w:rsidRPr="00C73162">
        <w:rPr>
          <w:rFonts w:ascii="Calibri" w:eastAsia="SimSun" w:hAnsi="Calibri" w:cs="Arial"/>
          <w:color w:val="14415C"/>
          <w:sz w:val="28"/>
          <w:szCs w:val="28"/>
          <w:lang w:eastAsia="ja-JP"/>
        </w:rPr>
        <w:t xml:space="preserve">A melhor forma de prevenção contra a contaminação por </w:t>
      </w:r>
      <w:proofErr w:type="spellStart"/>
      <w:r w:rsidRPr="00C73162">
        <w:rPr>
          <w:rFonts w:ascii="Calibri" w:eastAsia="SimSun" w:hAnsi="Calibri" w:cs="Arial"/>
          <w:color w:val="14415C"/>
          <w:sz w:val="28"/>
          <w:szCs w:val="28"/>
          <w:lang w:eastAsia="ja-JP"/>
        </w:rPr>
        <w:t>aflatoxina</w:t>
      </w:r>
      <w:proofErr w:type="spellEnd"/>
      <w:r w:rsidRPr="00C73162">
        <w:rPr>
          <w:rFonts w:ascii="Calibri" w:eastAsia="SimSun" w:hAnsi="Calibri" w:cs="Arial"/>
          <w:color w:val="14415C"/>
          <w:sz w:val="28"/>
          <w:szCs w:val="28"/>
          <w:lang w:eastAsia="ja-JP"/>
        </w:rPr>
        <w:t xml:space="preserve"> M1 consiste em não administrar aos animais alimentos contaminados por </w:t>
      </w:r>
      <w:proofErr w:type="spellStart"/>
      <w:r w:rsidRPr="00C73162">
        <w:rPr>
          <w:rFonts w:ascii="Calibri" w:eastAsia="SimSun" w:hAnsi="Calibri" w:cs="Arial"/>
          <w:color w:val="14415C"/>
          <w:sz w:val="28"/>
          <w:szCs w:val="28"/>
          <w:lang w:eastAsia="ja-JP"/>
        </w:rPr>
        <w:t>aflatoxina</w:t>
      </w:r>
      <w:proofErr w:type="spellEnd"/>
      <w:r w:rsidRPr="00C73162">
        <w:rPr>
          <w:rFonts w:ascii="Calibri" w:eastAsia="SimSun" w:hAnsi="Calibri" w:cs="Arial"/>
          <w:color w:val="14415C"/>
          <w:sz w:val="28"/>
          <w:szCs w:val="28"/>
          <w:lang w:eastAsia="ja-JP"/>
        </w:rPr>
        <w:t xml:space="preserve"> B1 – </w:t>
      </w:r>
      <w:r w:rsidRPr="00C73162">
        <w:rPr>
          <w:rFonts w:ascii="Calibri" w:eastAsia="SimSun" w:hAnsi="Calibri" w:cs="Arial"/>
          <w:b/>
          <w:color w:val="14415C"/>
          <w:sz w:val="28"/>
          <w:szCs w:val="28"/>
          <w:lang w:eastAsia="ja-JP"/>
        </w:rPr>
        <w:t>não oferecer aos animais alimentos bolorentos</w:t>
      </w:r>
      <w:r w:rsidRPr="00C73162">
        <w:rPr>
          <w:rFonts w:ascii="Calibri" w:eastAsia="SimSun" w:hAnsi="Calibri" w:cs="Arial"/>
          <w:color w:val="14415C"/>
          <w:sz w:val="28"/>
          <w:szCs w:val="28"/>
          <w:lang w:eastAsia="ja-JP"/>
        </w:rPr>
        <w:t>.</w:t>
      </w:r>
      <w:r w:rsidRPr="00C73162">
        <w:rPr>
          <w:rFonts w:ascii="Calibri" w:eastAsia="SimSun" w:hAnsi="Calibri" w:cs="Arial"/>
          <w:sz w:val="28"/>
          <w:szCs w:val="28"/>
          <w:lang w:eastAsia="ja-JP"/>
        </w:rPr>
        <w:t xml:space="preserve"> </w:t>
      </w:r>
    </w:p>
    <w:p w14:paraId="724E17AF" w14:textId="77777777" w:rsidR="00C73162" w:rsidRDefault="00C73162" w:rsidP="008812AD">
      <w:pPr>
        <w:spacing w:before="0" w:after="160" w:line="259" w:lineRule="auto"/>
        <w:ind w:left="-567"/>
        <w:contextualSpacing/>
        <w:rPr>
          <w:rFonts w:ascii="Calibri" w:eastAsia="SimSun" w:hAnsi="Calibri" w:cs="Arial"/>
          <w:sz w:val="28"/>
          <w:szCs w:val="28"/>
          <w:lang w:eastAsia="ja-JP"/>
        </w:rPr>
      </w:pPr>
    </w:p>
    <w:p w14:paraId="379F0CD2" w14:textId="77777777" w:rsidR="00C73162" w:rsidRPr="00C73162" w:rsidRDefault="008812AD" w:rsidP="00C73162">
      <w:pPr>
        <w:pStyle w:val="PargrafodaLista"/>
        <w:numPr>
          <w:ilvl w:val="0"/>
          <w:numId w:val="20"/>
        </w:numPr>
        <w:spacing w:before="0" w:after="160" w:line="259" w:lineRule="auto"/>
        <w:rPr>
          <w:rFonts w:ascii="Calibri" w:eastAsia="SimSun" w:hAnsi="Calibri" w:cs="Arial"/>
          <w:color w:val="1F4E79" w:themeColor="accent1" w:themeShade="80"/>
          <w:sz w:val="28"/>
          <w:szCs w:val="28"/>
          <w:lang w:eastAsia="ja-JP"/>
        </w:rPr>
      </w:pPr>
      <w:r w:rsidRPr="00C73162">
        <w:rPr>
          <w:rFonts w:ascii="Calibri" w:eastAsia="SimSun" w:hAnsi="Calibri" w:cs="Arial"/>
          <w:color w:val="1F4E79" w:themeColor="accent1" w:themeShade="80"/>
          <w:sz w:val="28"/>
          <w:szCs w:val="28"/>
          <w:lang w:eastAsia="ja-JP"/>
        </w:rPr>
        <w:t xml:space="preserve">A legislação em vigor prevê limites máximos admissíveis, de </w:t>
      </w:r>
      <w:proofErr w:type="spellStart"/>
      <w:r w:rsidRPr="00C73162">
        <w:rPr>
          <w:rFonts w:ascii="Calibri" w:eastAsia="SimSun" w:hAnsi="Calibri" w:cs="Arial"/>
          <w:color w:val="1F4E79" w:themeColor="accent1" w:themeShade="80"/>
          <w:sz w:val="28"/>
          <w:szCs w:val="28"/>
          <w:lang w:eastAsia="ja-JP"/>
        </w:rPr>
        <w:t>micotoxinas</w:t>
      </w:r>
      <w:proofErr w:type="spellEnd"/>
      <w:r w:rsidRPr="00C73162">
        <w:rPr>
          <w:rFonts w:ascii="Calibri" w:eastAsia="SimSun" w:hAnsi="Calibri" w:cs="Arial"/>
          <w:color w:val="1F4E79" w:themeColor="accent1" w:themeShade="80"/>
          <w:sz w:val="28"/>
          <w:szCs w:val="28"/>
          <w:lang w:eastAsia="ja-JP"/>
        </w:rPr>
        <w:t xml:space="preserve">, nos alimentos para animais. Estes limites consideram o tipo o tipo de alimento e a </w:t>
      </w:r>
      <w:proofErr w:type="spellStart"/>
      <w:r w:rsidRPr="00C73162">
        <w:rPr>
          <w:rFonts w:ascii="Calibri" w:eastAsia="SimSun" w:hAnsi="Calibri" w:cs="Arial"/>
          <w:color w:val="1F4E79" w:themeColor="accent1" w:themeShade="80"/>
          <w:sz w:val="28"/>
          <w:szCs w:val="28"/>
          <w:lang w:eastAsia="ja-JP"/>
        </w:rPr>
        <w:t>micotoxina</w:t>
      </w:r>
      <w:proofErr w:type="spellEnd"/>
      <w:r w:rsidRPr="00C73162">
        <w:rPr>
          <w:rFonts w:ascii="Calibri" w:eastAsia="SimSun" w:hAnsi="Calibri" w:cs="Arial"/>
          <w:color w:val="1F4E79" w:themeColor="accent1" w:themeShade="80"/>
          <w:sz w:val="28"/>
          <w:szCs w:val="28"/>
          <w:lang w:eastAsia="ja-JP"/>
        </w:rPr>
        <w:t xml:space="preserve"> em questão.</w:t>
      </w:r>
      <w:r w:rsidR="00C73162" w:rsidRPr="00C73162">
        <w:rPr>
          <w:rFonts w:ascii="Calibri" w:eastAsia="SimSun" w:hAnsi="Calibri" w:cs="Arial"/>
          <w:color w:val="1F4E79" w:themeColor="accent1" w:themeShade="80"/>
          <w:sz w:val="28"/>
          <w:szCs w:val="28"/>
          <w:lang w:eastAsia="ja-JP"/>
        </w:rPr>
        <w:t xml:space="preserve"> </w:t>
      </w:r>
    </w:p>
    <w:p w14:paraId="7C5649B1" w14:textId="6BB7D0BE" w:rsidR="008812AD" w:rsidRPr="00C73162" w:rsidRDefault="00C73162" w:rsidP="00C73162">
      <w:pPr>
        <w:pStyle w:val="PargrafodaLista"/>
        <w:numPr>
          <w:ilvl w:val="0"/>
          <w:numId w:val="20"/>
        </w:numPr>
        <w:spacing w:before="0" w:after="160" w:line="259" w:lineRule="auto"/>
        <w:rPr>
          <w:rFonts w:ascii="Calibri" w:eastAsia="SimSun" w:hAnsi="Calibri" w:cs="Arial"/>
          <w:sz w:val="28"/>
          <w:szCs w:val="28"/>
          <w:lang w:eastAsia="ja-JP"/>
        </w:rPr>
      </w:pPr>
      <w:r>
        <w:rPr>
          <w:rFonts w:ascii="Calibri" w:eastAsia="SimSun" w:hAnsi="Calibri" w:cs="Arial"/>
          <w:color w:val="14415C"/>
          <w:sz w:val="28"/>
          <w:szCs w:val="28"/>
          <w:lang w:eastAsia="ja-JP"/>
        </w:rPr>
        <w:t>Há</w:t>
      </w:r>
      <w:r w:rsidRPr="00C73162">
        <w:rPr>
          <w:rFonts w:ascii="Calibri" w:eastAsia="SimSun" w:hAnsi="Calibri" w:cs="Arial"/>
          <w:color w:val="14415C"/>
          <w:sz w:val="28"/>
          <w:szCs w:val="28"/>
          <w:lang w:eastAsia="ja-JP"/>
        </w:rPr>
        <w:t xml:space="preserve"> várias medidas nos diferentes segmentos do sector que podem ser utilizadas na prevenção:</w:t>
      </w:r>
    </w:p>
    <w:p w14:paraId="15560FB4" w14:textId="0FBD7293" w:rsidR="008812AD" w:rsidRPr="008812AD" w:rsidRDefault="008812AD" w:rsidP="008812AD">
      <w:pPr>
        <w:spacing w:before="0" w:after="160" w:line="259" w:lineRule="auto"/>
        <w:ind w:left="-567"/>
        <w:contextualSpacing/>
        <w:rPr>
          <w:rFonts w:ascii="Calibri" w:eastAsia="SimSun" w:hAnsi="Calibri" w:cs="Arial"/>
          <w:color w:val="14415C"/>
          <w:sz w:val="28"/>
          <w:szCs w:val="28"/>
          <w:lang w:eastAsia="ja-JP"/>
        </w:rPr>
      </w:pPr>
    </w:p>
    <w:tbl>
      <w:tblPr>
        <w:tblStyle w:val="TabeladeLista4-Destaque45"/>
        <w:tblpPr w:leftFromText="141" w:rightFromText="141" w:vertAnchor="text" w:horzAnchor="margin" w:tblpY="-155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27"/>
        <w:gridCol w:w="5679"/>
        <w:gridCol w:w="3833"/>
      </w:tblGrid>
      <w:tr w:rsidR="00C73162" w:rsidRPr="008812AD" w14:paraId="3B3E60B0" w14:textId="77777777" w:rsidTr="00C73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0D2B3E"/>
          </w:tcPr>
          <w:p w14:paraId="558EF4F9" w14:textId="77777777" w:rsidR="00C73162" w:rsidRPr="008812AD" w:rsidRDefault="00C73162" w:rsidP="00C73162">
            <w:pPr>
              <w:jc w:val="both"/>
              <w:rPr>
                <w:rFonts w:ascii="Calibri" w:eastAsia="SimSun" w:hAnsi="Calibri" w:cs="Arial"/>
              </w:rPr>
            </w:pPr>
            <w:r w:rsidRPr="008812AD">
              <w:rPr>
                <w:rFonts w:ascii="Calibri" w:eastAsia="SimSun" w:hAnsi="Calibri" w:cs="Arial"/>
              </w:rPr>
              <w:t>PRODUÇÃO PRIMÁRIA</w:t>
            </w:r>
          </w:p>
        </w:tc>
        <w:tc>
          <w:tcPr>
            <w:tcW w:w="5806" w:type="dxa"/>
            <w:gridSpan w:val="2"/>
            <w:shd w:val="clear" w:color="auto" w:fill="0D2B3E"/>
          </w:tcPr>
          <w:p w14:paraId="6858D93C" w14:textId="77777777" w:rsidR="00C73162" w:rsidRPr="008812AD" w:rsidRDefault="00C73162" w:rsidP="00C7316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Arial"/>
                <w:lang w:val="pt-PT"/>
              </w:rPr>
            </w:pPr>
            <w:r w:rsidRPr="008812AD">
              <w:rPr>
                <w:rFonts w:ascii="Calibri" w:eastAsia="SimSun" w:hAnsi="Calibri" w:cs="Arial"/>
                <w:lang w:val="pt-PT"/>
              </w:rPr>
              <w:t xml:space="preserve">INDÚSTRIA de ALIMENTOS COMPOSTOS </w:t>
            </w:r>
            <w:proofErr w:type="gramStart"/>
            <w:r w:rsidRPr="008812AD">
              <w:rPr>
                <w:rFonts w:ascii="Calibri" w:eastAsia="SimSun" w:hAnsi="Calibri" w:cs="Arial"/>
                <w:lang w:val="pt-PT"/>
              </w:rPr>
              <w:t>e</w:t>
            </w:r>
            <w:proofErr w:type="gramEnd"/>
            <w:r w:rsidRPr="008812AD">
              <w:rPr>
                <w:rFonts w:ascii="Calibri" w:eastAsia="SimSun" w:hAnsi="Calibri" w:cs="Arial"/>
                <w:lang w:val="pt-PT"/>
              </w:rPr>
              <w:t xml:space="preserve"> </w:t>
            </w:r>
          </w:p>
          <w:p w14:paraId="3392B867" w14:textId="77777777" w:rsidR="00C73162" w:rsidRPr="008812AD" w:rsidRDefault="00C73162" w:rsidP="00C7316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Arial"/>
                <w:lang w:val="pt-PT"/>
              </w:rPr>
            </w:pPr>
            <w:r w:rsidRPr="008812AD">
              <w:rPr>
                <w:rFonts w:ascii="Calibri" w:eastAsia="SimSun" w:hAnsi="Calibri" w:cs="Arial"/>
                <w:lang w:val="pt-PT"/>
              </w:rPr>
              <w:t>INDÚSTRIA de LACTICÍNIOS</w:t>
            </w:r>
          </w:p>
        </w:tc>
        <w:tc>
          <w:tcPr>
            <w:tcW w:w="3833" w:type="dxa"/>
            <w:shd w:val="clear" w:color="auto" w:fill="0D2B3E"/>
          </w:tcPr>
          <w:p w14:paraId="1EB90696" w14:textId="77777777" w:rsidR="00C73162" w:rsidRPr="008812AD" w:rsidRDefault="00C73162" w:rsidP="00C7316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 w:cs="Arial"/>
                <w:lang w:val="pt-PT"/>
              </w:rPr>
            </w:pPr>
            <w:r w:rsidRPr="008812AD">
              <w:rPr>
                <w:rFonts w:ascii="Calibri" w:eastAsia="SimSun" w:hAnsi="Calibri" w:cs="Arial"/>
                <w:lang w:val="pt-PT"/>
              </w:rPr>
              <w:t>FACTORES QUE AFETAM A TOXICIDADE</w:t>
            </w:r>
          </w:p>
        </w:tc>
      </w:tr>
      <w:tr w:rsidR="00C73162" w:rsidRPr="008812AD" w14:paraId="65699F83" w14:textId="77777777" w:rsidTr="00C73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2" w:type="dxa"/>
            <w:gridSpan w:val="2"/>
            <w:shd w:val="clear" w:color="auto" w:fill="F2F2F2"/>
          </w:tcPr>
          <w:p w14:paraId="6310229E" w14:textId="77777777" w:rsidR="00C73162" w:rsidRPr="008812AD" w:rsidRDefault="00C73162" w:rsidP="00C73162">
            <w:pPr>
              <w:jc w:val="both"/>
              <w:rPr>
                <w:rFonts w:ascii="Calibri" w:eastAsia="SimSun" w:hAnsi="Calibri" w:cs="Arial"/>
                <w:color w:val="14415C"/>
                <w:lang w:val="pt-PT"/>
              </w:rPr>
            </w:pPr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Boas práticas agrícolas</w:t>
            </w:r>
          </w:p>
          <w:p w14:paraId="7D0CE9B3" w14:textId="77777777" w:rsidR="00C73162" w:rsidRPr="008812AD" w:rsidRDefault="00C73162" w:rsidP="00C73162">
            <w:pPr>
              <w:jc w:val="both"/>
              <w:rPr>
                <w:rFonts w:ascii="Calibri" w:eastAsia="SimSun" w:hAnsi="Calibri" w:cs="Arial"/>
                <w:color w:val="14415C"/>
                <w:lang w:val="pt-PT"/>
              </w:rPr>
            </w:pPr>
          </w:p>
          <w:p w14:paraId="736E8437" w14:textId="77777777" w:rsidR="00C73162" w:rsidRPr="008812AD" w:rsidRDefault="00C73162" w:rsidP="00C73162">
            <w:pPr>
              <w:jc w:val="both"/>
              <w:rPr>
                <w:rFonts w:ascii="Calibri" w:eastAsia="SimSun" w:hAnsi="Calibri" w:cs="Arial"/>
                <w:color w:val="14415C"/>
                <w:lang w:val="pt-PT"/>
              </w:rPr>
            </w:pPr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Boas práticas de higiene</w:t>
            </w:r>
          </w:p>
          <w:p w14:paraId="71D32C7C" w14:textId="77777777" w:rsidR="00C73162" w:rsidRPr="008812AD" w:rsidRDefault="00C73162" w:rsidP="00C73162">
            <w:pPr>
              <w:jc w:val="both"/>
              <w:rPr>
                <w:rFonts w:ascii="Calibri" w:eastAsia="SimSun" w:hAnsi="Calibri" w:cs="Arial"/>
                <w:color w:val="14415C"/>
                <w:lang w:val="pt-PT"/>
              </w:rPr>
            </w:pPr>
          </w:p>
          <w:p w14:paraId="4D5E90A6" w14:textId="77777777" w:rsidR="00C73162" w:rsidRPr="008812AD" w:rsidRDefault="00C73162" w:rsidP="00C73162">
            <w:pPr>
              <w:jc w:val="both"/>
              <w:rPr>
                <w:rFonts w:ascii="Calibri" w:eastAsia="SimSun" w:hAnsi="Calibri" w:cs="Arial"/>
                <w:color w:val="14415C"/>
                <w:lang w:val="pt-PT"/>
              </w:rPr>
            </w:pPr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Condições de armazenagem adequadas</w:t>
            </w:r>
          </w:p>
          <w:p w14:paraId="3FE01708" w14:textId="77777777" w:rsidR="00C73162" w:rsidRPr="008812AD" w:rsidRDefault="00C73162" w:rsidP="00C73162">
            <w:pPr>
              <w:jc w:val="both"/>
              <w:rPr>
                <w:rFonts w:ascii="Calibri" w:eastAsia="SimSun" w:hAnsi="Calibri" w:cs="Arial"/>
                <w:color w:val="14415C"/>
                <w:lang w:val="pt-PT"/>
              </w:rPr>
            </w:pPr>
          </w:p>
          <w:p w14:paraId="12E068DF" w14:textId="77777777" w:rsidR="00C73162" w:rsidRPr="008812AD" w:rsidRDefault="00C73162" w:rsidP="00C73162">
            <w:pPr>
              <w:jc w:val="both"/>
              <w:rPr>
                <w:rFonts w:ascii="Calibri" w:eastAsia="SimSun" w:hAnsi="Calibri" w:cs="Arial"/>
                <w:color w:val="14415C"/>
                <w:lang w:val="pt-PT"/>
              </w:rPr>
            </w:pPr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Boas práticas de alimentação</w:t>
            </w:r>
          </w:p>
          <w:p w14:paraId="4623FA1E" w14:textId="77777777" w:rsidR="00C73162" w:rsidRPr="008812AD" w:rsidRDefault="00C73162" w:rsidP="00C73162">
            <w:pPr>
              <w:jc w:val="both"/>
              <w:rPr>
                <w:rFonts w:ascii="Calibri" w:eastAsia="SimSun" w:hAnsi="Calibri" w:cs="Arial"/>
                <w:color w:val="14415C"/>
                <w:lang w:val="pt-PT"/>
              </w:rPr>
            </w:pPr>
          </w:p>
        </w:tc>
        <w:tc>
          <w:tcPr>
            <w:tcW w:w="5679" w:type="dxa"/>
            <w:shd w:val="clear" w:color="auto" w:fill="F2F2F2"/>
          </w:tcPr>
          <w:p w14:paraId="6D3F3932" w14:textId="77777777" w:rsidR="00C73162" w:rsidRPr="008812AD" w:rsidRDefault="00C73162" w:rsidP="00C7316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  <w:lang w:val="pt-PT"/>
              </w:rPr>
            </w:pPr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Controlo de matérias-primas à receção;</w:t>
            </w:r>
          </w:p>
          <w:p w14:paraId="2D822D60" w14:textId="77777777" w:rsidR="00C73162" w:rsidRPr="008812AD" w:rsidRDefault="00C73162" w:rsidP="00C731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  <w:lang w:val="pt-PT"/>
              </w:rPr>
            </w:pPr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Implementação do sistema de APPCC;</w:t>
            </w:r>
          </w:p>
          <w:p w14:paraId="7613793D" w14:textId="77777777" w:rsidR="00C73162" w:rsidRPr="008812AD" w:rsidRDefault="00C73162" w:rsidP="00C731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  <w:lang w:val="pt-PT"/>
              </w:rPr>
            </w:pPr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 xml:space="preserve">Controlo de qualidade apropriado com monitorização e </w:t>
            </w:r>
            <w:proofErr w:type="spellStart"/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aflatoxinas</w:t>
            </w:r>
            <w:proofErr w:type="spellEnd"/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;</w:t>
            </w:r>
          </w:p>
          <w:p w14:paraId="641F104B" w14:textId="77777777" w:rsidR="00C73162" w:rsidRPr="008812AD" w:rsidRDefault="00C73162" w:rsidP="00C731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  <w:lang w:val="pt-PT"/>
              </w:rPr>
            </w:pPr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Observância dos limites máximos admissíveis (valores de orientação e valores legalmente previstos);</w:t>
            </w:r>
          </w:p>
          <w:p w14:paraId="16C10642" w14:textId="77777777" w:rsidR="00C73162" w:rsidRPr="008812AD" w:rsidRDefault="00C73162" w:rsidP="00C731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  <w:lang w:val="pt-PT"/>
              </w:rPr>
            </w:pPr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Instalação, equipamentos e utensílios adequados com mecanismos de manutenção e limpeza apropriados entre outros requisitos de higiene;</w:t>
            </w:r>
          </w:p>
          <w:p w14:paraId="0619D2DE" w14:textId="77777777" w:rsidR="00C73162" w:rsidRPr="008812AD" w:rsidRDefault="00C73162" w:rsidP="00C731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  <w:lang w:val="pt-PT"/>
              </w:rPr>
            </w:pPr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Boas práticas de manuseamento, armazenamento e transporte;</w:t>
            </w:r>
          </w:p>
        </w:tc>
        <w:tc>
          <w:tcPr>
            <w:tcW w:w="3833" w:type="dxa"/>
            <w:shd w:val="clear" w:color="auto" w:fill="F2F2F2"/>
          </w:tcPr>
          <w:p w14:paraId="27BB4DAA" w14:textId="77777777" w:rsidR="00C73162" w:rsidRPr="008812AD" w:rsidRDefault="00C73162" w:rsidP="00C73162">
            <w:pPr>
              <w:ind w:left="7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  <w:lang w:val="pt-PT"/>
              </w:rPr>
            </w:pPr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Tipo de dieta;</w:t>
            </w:r>
          </w:p>
          <w:p w14:paraId="579F4361" w14:textId="77777777" w:rsidR="00C73162" w:rsidRPr="008812AD" w:rsidRDefault="00C73162" w:rsidP="00C73162">
            <w:pPr>
              <w:ind w:left="7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  <w:lang w:val="pt-PT"/>
              </w:rPr>
            </w:pPr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Grau de contaminação;</w:t>
            </w:r>
          </w:p>
          <w:p w14:paraId="13E8CB2A" w14:textId="77777777" w:rsidR="00C73162" w:rsidRPr="008812AD" w:rsidRDefault="00C73162" w:rsidP="00C73162">
            <w:pPr>
              <w:ind w:left="7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  <w:lang w:val="pt-PT"/>
              </w:rPr>
            </w:pPr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 xml:space="preserve">Sinergismos e associação de diferentes </w:t>
            </w:r>
            <w:proofErr w:type="spellStart"/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micotoxinas</w:t>
            </w:r>
            <w:proofErr w:type="spellEnd"/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;</w:t>
            </w:r>
          </w:p>
          <w:p w14:paraId="64C6C573" w14:textId="77777777" w:rsidR="00C73162" w:rsidRPr="008812AD" w:rsidRDefault="00C73162" w:rsidP="00C73162">
            <w:pPr>
              <w:ind w:left="7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  <w:lang w:val="pt-PT"/>
              </w:rPr>
            </w:pPr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Duração da exposição;</w:t>
            </w:r>
          </w:p>
          <w:p w14:paraId="3891B9A6" w14:textId="77777777" w:rsidR="00C73162" w:rsidRPr="008812AD" w:rsidRDefault="00C73162" w:rsidP="00C73162">
            <w:pPr>
              <w:ind w:left="7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  <w:lang w:val="pt-PT"/>
              </w:rPr>
            </w:pPr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Espécie animal;</w:t>
            </w:r>
          </w:p>
          <w:p w14:paraId="498BEC39" w14:textId="77777777" w:rsidR="00C73162" w:rsidRPr="008812AD" w:rsidRDefault="00C73162" w:rsidP="00C73162">
            <w:pPr>
              <w:ind w:left="7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  <w:lang w:val="pt-PT"/>
              </w:rPr>
            </w:pPr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Idade;</w:t>
            </w:r>
          </w:p>
          <w:p w14:paraId="17F21529" w14:textId="77777777" w:rsidR="00C73162" w:rsidRPr="008812AD" w:rsidRDefault="00C73162" w:rsidP="00C73162">
            <w:pPr>
              <w:ind w:left="7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  <w:lang w:val="pt-PT"/>
              </w:rPr>
            </w:pPr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Sexo;</w:t>
            </w:r>
          </w:p>
          <w:p w14:paraId="3D228030" w14:textId="77777777" w:rsidR="00C73162" w:rsidRPr="008812AD" w:rsidRDefault="00C73162" w:rsidP="00C73162">
            <w:pPr>
              <w:ind w:left="7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  <w:lang w:val="pt-PT"/>
              </w:rPr>
            </w:pPr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Estado sanitário;</w:t>
            </w:r>
          </w:p>
          <w:p w14:paraId="6F9C976A" w14:textId="77777777" w:rsidR="00C73162" w:rsidRPr="008812AD" w:rsidRDefault="00C73162" w:rsidP="00C73162">
            <w:pPr>
              <w:ind w:left="72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imSun" w:hAnsi="Calibri" w:cs="Arial"/>
                <w:color w:val="14415C"/>
                <w:lang w:val="pt-PT"/>
              </w:rPr>
            </w:pPr>
            <w:r w:rsidRPr="008812AD">
              <w:rPr>
                <w:rFonts w:ascii="Calibri" w:eastAsia="SimSun" w:hAnsi="Calibri" w:cs="Arial"/>
                <w:color w:val="14415C"/>
                <w:lang w:val="pt-PT"/>
              </w:rPr>
              <w:t>Condições ambientais e de alojamento;</w:t>
            </w:r>
          </w:p>
        </w:tc>
      </w:tr>
    </w:tbl>
    <w:p w14:paraId="6E040C88" w14:textId="77777777" w:rsidR="008812AD" w:rsidRDefault="008812AD" w:rsidP="008812AD">
      <w:pPr>
        <w:pStyle w:val="PargrafodaLista"/>
        <w:spacing w:before="0" w:after="160" w:line="259" w:lineRule="auto"/>
        <w:ind w:left="0"/>
        <w:rPr>
          <w:rFonts w:eastAsia="Times New Roman" w:cs="Times New Roman"/>
          <w:color w:val="1F4E79"/>
          <w:sz w:val="28"/>
          <w:szCs w:val="28"/>
          <w:lang w:eastAsia="pt-PT"/>
        </w:rPr>
      </w:pPr>
    </w:p>
    <w:p w14:paraId="47961824" w14:textId="77777777" w:rsidR="008812AD" w:rsidRDefault="008812AD" w:rsidP="008812AD">
      <w:pPr>
        <w:pStyle w:val="PargrafodaLista"/>
        <w:spacing w:before="0" w:after="160" w:line="259" w:lineRule="auto"/>
        <w:ind w:left="0"/>
        <w:rPr>
          <w:rFonts w:eastAsia="Times New Roman" w:cs="Times New Roman"/>
          <w:color w:val="1F4E79"/>
          <w:sz w:val="28"/>
          <w:szCs w:val="28"/>
          <w:lang w:eastAsia="pt-PT"/>
        </w:rPr>
      </w:pPr>
    </w:p>
    <w:p w14:paraId="6428F1F8" w14:textId="77777777" w:rsidR="008812AD" w:rsidRDefault="008812AD" w:rsidP="008812AD">
      <w:pPr>
        <w:pStyle w:val="PargrafodaLista"/>
        <w:spacing w:before="0" w:after="160" w:line="259" w:lineRule="auto"/>
        <w:ind w:left="0"/>
        <w:rPr>
          <w:rFonts w:eastAsia="Times New Roman" w:cs="Times New Roman"/>
          <w:color w:val="1F4E79"/>
          <w:sz w:val="28"/>
          <w:szCs w:val="28"/>
          <w:lang w:eastAsia="pt-PT"/>
        </w:rPr>
      </w:pPr>
    </w:p>
    <w:p w14:paraId="11D7AF95" w14:textId="77777777" w:rsidR="008812AD" w:rsidRDefault="008812AD" w:rsidP="008812AD">
      <w:pPr>
        <w:pStyle w:val="PargrafodaLista"/>
        <w:spacing w:before="0" w:after="160" w:line="259" w:lineRule="auto"/>
        <w:ind w:left="0"/>
        <w:rPr>
          <w:rFonts w:eastAsia="Times New Roman" w:cs="Times New Roman"/>
          <w:color w:val="1F4E79"/>
          <w:sz w:val="28"/>
          <w:szCs w:val="28"/>
          <w:lang w:eastAsia="pt-PT"/>
        </w:rPr>
      </w:pPr>
    </w:p>
    <w:p w14:paraId="1A779D9B" w14:textId="627156BF" w:rsidR="008812AD" w:rsidRDefault="001550FC" w:rsidP="008812AD">
      <w:pPr>
        <w:pStyle w:val="PargrafodaLista"/>
        <w:spacing w:before="0" w:after="160" w:line="259" w:lineRule="auto"/>
        <w:ind w:left="0"/>
        <w:rPr>
          <w:rFonts w:ascii="Calibri" w:hAnsi="Calibri"/>
          <w:color w:val="1F4E79" w:themeColor="accent1" w:themeShade="80"/>
          <w:sz w:val="28"/>
          <w:szCs w:val="28"/>
        </w:rPr>
      </w:pPr>
      <w:r w:rsidRPr="001550FC">
        <w:rPr>
          <w:rFonts w:ascii="Calibri" w:hAnsi="Calibri"/>
          <w:color w:val="1F4E79" w:themeColor="accent1" w:themeShade="80"/>
          <w:sz w:val="28"/>
          <w:szCs w:val="28"/>
        </w:rPr>
        <w:t xml:space="preserve">Esclarecimentos sobre </w:t>
      </w:r>
      <w:proofErr w:type="spellStart"/>
      <w:r w:rsidRPr="001550FC">
        <w:rPr>
          <w:rFonts w:ascii="Calibri" w:hAnsi="Calibri"/>
          <w:color w:val="1F4E79" w:themeColor="accent1" w:themeShade="80"/>
          <w:sz w:val="28"/>
          <w:szCs w:val="28"/>
        </w:rPr>
        <w:t>micotoxinas</w:t>
      </w:r>
      <w:proofErr w:type="spellEnd"/>
      <w:r w:rsidRPr="001550FC">
        <w:rPr>
          <w:rFonts w:ascii="Calibri" w:hAnsi="Calibri"/>
          <w:color w:val="1F4E79" w:themeColor="accent1" w:themeShade="80"/>
          <w:sz w:val="28"/>
          <w:szCs w:val="28"/>
        </w:rPr>
        <w:t xml:space="preserve"> poderão ser feitos no </w:t>
      </w:r>
      <w:hyperlink r:id="rId7" w:history="1">
        <w:r w:rsidRPr="001550FC">
          <w:rPr>
            <w:rFonts w:ascii="Calibri" w:hAnsi="Calibri"/>
            <w:color w:val="0563C1"/>
            <w:sz w:val="28"/>
            <w:szCs w:val="28"/>
            <w:u w:val="single"/>
          </w:rPr>
          <w:t>Laboratório Regional de Veterinária</w:t>
        </w:r>
      </w:hyperlink>
      <w:r w:rsidRPr="001550FC">
        <w:rPr>
          <w:rFonts w:ascii="Calibri" w:hAnsi="Calibri"/>
          <w:color w:val="1F4E79" w:themeColor="accent1" w:themeShade="80"/>
          <w:sz w:val="28"/>
          <w:szCs w:val="28"/>
        </w:rPr>
        <w:t xml:space="preserve"> e na ficha </w:t>
      </w:r>
      <w:hyperlink r:id="rId8" w:history="1">
        <w:r w:rsidRPr="001550FC">
          <w:rPr>
            <w:rStyle w:val="Hiperligao"/>
            <w:rFonts w:ascii="Calibri" w:hAnsi="Calibri"/>
            <w:sz w:val="28"/>
            <w:szCs w:val="28"/>
          </w:rPr>
          <w:t>"</w:t>
        </w:r>
        <w:proofErr w:type="spellStart"/>
        <w:r w:rsidRPr="001550FC">
          <w:rPr>
            <w:rStyle w:val="Hiperligao"/>
            <w:rFonts w:ascii="Calibri" w:hAnsi="Calibri"/>
            <w:sz w:val="28"/>
            <w:szCs w:val="28"/>
          </w:rPr>
          <w:t>Micotoxinas</w:t>
        </w:r>
        <w:proofErr w:type="spellEnd"/>
        <w:r w:rsidRPr="001550FC">
          <w:rPr>
            <w:rStyle w:val="Hiperligao"/>
            <w:rFonts w:ascii="Calibri" w:hAnsi="Calibri"/>
            <w:sz w:val="28"/>
            <w:szCs w:val="28"/>
          </w:rPr>
          <w:t xml:space="preserve"> - Impacto na Saúde animal e na Saúde Pública"</w:t>
        </w:r>
      </w:hyperlink>
    </w:p>
    <w:p w14:paraId="3119C52A" w14:textId="77777777" w:rsidR="001550FC" w:rsidRPr="001E750F" w:rsidRDefault="001550FC" w:rsidP="008812AD">
      <w:pPr>
        <w:pStyle w:val="PargrafodaLista"/>
        <w:spacing w:before="0" w:after="160" w:line="259" w:lineRule="auto"/>
        <w:ind w:left="0"/>
        <w:rPr>
          <w:rFonts w:eastAsia="Times New Roman" w:cs="Times New Roman"/>
          <w:color w:val="1F4E79"/>
          <w:sz w:val="28"/>
          <w:szCs w:val="28"/>
          <w:lang w:eastAsia="pt-PT"/>
        </w:rPr>
      </w:pPr>
    </w:p>
    <w:sectPr w:rsidR="001550FC" w:rsidRPr="001E750F" w:rsidSect="001E750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444"/>
    <w:multiLevelType w:val="hybridMultilevel"/>
    <w:tmpl w:val="48D0BA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1D03"/>
    <w:multiLevelType w:val="hybridMultilevel"/>
    <w:tmpl w:val="7DC0A6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0C7"/>
    <w:multiLevelType w:val="hybridMultilevel"/>
    <w:tmpl w:val="881E7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854B5"/>
    <w:multiLevelType w:val="hybridMultilevel"/>
    <w:tmpl w:val="A030DA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93042"/>
    <w:multiLevelType w:val="hybridMultilevel"/>
    <w:tmpl w:val="25C0B7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E1D34"/>
    <w:multiLevelType w:val="hybridMultilevel"/>
    <w:tmpl w:val="F9E0B7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A6BE1"/>
    <w:multiLevelType w:val="hybridMultilevel"/>
    <w:tmpl w:val="C89EFAA2"/>
    <w:lvl w:ilvl="0" w:tplc="08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7D55245"/>
    <w:multiLevelType w:val="hybridMultilevel"/>
    <w:tmpl w:val="E8BE7E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A4383"/>
    <w:multiLevelType w:val="hybridMultilevel"/>
    <w:tmpl w:val="13D89F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01833"/>
    <w:multiLevelType w:val="hybridMultilevel"/>
    <w:tmpl w:val="368E6B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16309"/>
    <w:multiLevelType w:val="hybridMultilevel"/>
    <w:tmpl w:val="31969136"/>
    <w:lvl w:ilvl="0" w:tplc="0816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375B4A7C"/>
    <w:multiLevelType w:val="hybridMultilevel"/>
    <w:tmpl w:val="0834058A"/>
    <w:lvl w:ilvl="0" w:tplc="08160001">
      <w:start w:val="1"/>
      <w:numFmt w:val="bullet"/>
      <w:lvlText w:val=""/>
      <w:lvlJc w:val="left"/>
      <w:pPr>
        <w:ind w:left="1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12" w15:restartNumberingAfterBreak="0">
    <w:nsid w:val="48E9456A"/>
    <w:multiLevelType w:val="hybridMultilevel"/>
    <w:tmpl w:val="9460BB5E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9D10D15"/>
    <w:multiLevelType w:val="hybridMultilevel"/>
    <w:tmpl w:val="B6E61B3E"/>
    <w:lvl w:ilvl="0" w:tplc="0816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4A9924BC"/>
    <w:multiLevelType w:val="hybridMultilevel"/>
    <w:tmpl w:val="FEC694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01A9A"/>
    <w:multiLevelType w:val="hybridMultilevel"/>
    <w:tmpl w:val="8F3C8730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2B6B1E"/>
    <w:multiLevelType w:val="hybridMultilevel"/>
    <w:tmpl w:val="3808F5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B73EE"/>
    <w:multiLevelType w:val="hybridMultilevel"/>
    <w:tmpl w:val="87486A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22721"/>
    <w:multiLevelType w:val="hybridMultilevel"/>
    <w:tmpl w:val="5E22A4A4"/>
    <w:lvl w:ilvl="0" w:tplc="0816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9" w15:restartNumberingAfterBreak="0">
    <w:nsid w:val="7FE960F3"/>
    <w:multiLevelType w:val="hybridMultilevel"/>
    <w:tmpl w:val="21B8F3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17"/>
  </w:num>
  <w:num w:numId="6">
    <w:abstractNumId w:val="19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14"/>
  </w:num>
  <w:num w:numId="12">
    <w:abstractNumId w:val="15"/>
  </w:num>
  <w:num w:numId="13">
    <w:abstractNumId w:val="16"/>
  </w:num>
  <w:num w:numId="14">
    <w:abstractNumId w:val="2"/>
  </w:num>
  <w:num w:numId="15">
    <w:abstractNumId w:val="11"/>
  </w:num>
  <w:num w:numId="16">
    <w:abstractNumId w:val="12"/>
  </w:num>
  <w:num w:numId="17">
    <w:abstractNumId w:val="13"/>
  </w:num>
  <w:num w:numId="18">
    <w:abstractNumId w:val="10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3A"/>
    <w:rsid w:val="00044C8D"/>
    <w:rsid w:val="00063CA0"/>
    <w:rsid w:val="000932DF"/>
    <w:rsid w:val="000C6A37"/>
    <w:rsid w:val="00147923"/>
    <w:rsid w:val="001535A5"/>
    <w:rsid w:val="001550FC"/>
    <w:rsid w:val="00182A32"/>
    <w:rsid w:val="001E63DB"/>
    <w:rsid w:val="001E750F"/>
    <w:rsid w:val="002A0E98"/>
    <w:rsid w:val="002B6229"/>
    <w:rsid w:val="002F5325"/>
    <w:rsid w:val="00377289"/>
    <w:rsid w:val="003B3E6B"/>
    <w:rsid w:val="003E4DC8"/>
    <w:rsid w:val="003F27A6"/>
    <w:rsid w:val="0041433A"/>
    <w:rsid w:val="00415E1D"/>
    <w:rsid w:val="004448F9"/>
    <w:rsid w:val="0045079B"/>
    <w:rsid w:val="00454357"/>
    <w:rsid w:val="00470817"/>
    <w:rsid w:val="00473AC2"/>
    <w:rsid w:val="005A1680"/>
    <w:rsid w:val="00627DA4"/>
    <w:rsid w:val="00637158"/>
    <w:rsid w:val="00660D18"/>
    <w:rsid w:val="0069390D"/>
    <w:rsid w:val="006A0D68"/>
    <w:rsid w:val="006B1BD1"/>
    <w:rsid w:val="006D4122"/>
    <w:rsid w:val="006D4D96"/>
    <w:rsid w:val="007051C2"/>
    <w:rsid w:val="00742693"/>
    <w:rsid w:val="00790112"/>
    <w:rsid w:val="007C57EE"/>
    <w:rsid w:val="008812AD"/>
    <w:rsid w:val="008B7931"/>
    <w:rsid w:val="008E493F"/>
    <w:rsid w:val="00975E08"/>
    <w:rsid w:val="009A08B0"/>
    <w:rsid w:val="00A77127"/>
    <w:rsid w:val="00AB61D5"/>
    <w:rsid w:val="00B13CF7"/>
    <w:rsid w:val="00BB0880"/>
    <w:rsid w:val="00BE6459"/>
    <w:rsid w:val="00C350E7"/>
    <w:rsid w:val="00C45FA6"/>
    <w:rsid w:val="00C73162"/>
    <w:rsid w:val="00CA10BD"/>
    <w:rsid w:val="00CD3B7D"/>
    <w:rsid w:val="00D37E72"/>
    <w:rsid w:val="00D43670"/>
    <w:rsid w:val="00E07EC7"/>
    <w:rsid w:val="00E5400D"/>
    <w:rsid w:val="00EC1866"/>
    <w:rsid w:val="00F60008"/>
    <w:rsid w:val="00FC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E348"/>
  <w15:chartTrackingRefBased/>
  <w15:docId w15:val="{C0852DDE-483B-476C-A5EB-4C39BD90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P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325"/>
  </w:style>
  <w:style w:type="paragraph" w:styleId="Cabealho1">
    <w:name w:val="heading 1"/>
    <w:basedOn w:val="Normal"/>
    <w:next w:val="Normal"/>
    <w:link w:val="Cabealho1Carter"/>
    <w:uiPriority w:val="9"/>
    <w:qFormat/>
    <w:rsid w:val="002F532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2F532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2F532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2F532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2F532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2F532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2F532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2F532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2F532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2F532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2F5325"/>
    <w:rPr>
      <w:caps/>
      <w:spacing w:val="15"/>
      <w:shd w:val="clear" w:color="auto" w:fill="DEEAF6" w:themeFill="accent1" w:themeFillTint="33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2F5325"/>
    <w:rPr>
      <w:caps/>
      <w:color w:val="1F4D78" w:themeColor="accent1" w:themeShade="7F"/>
      <w:spacing w:val="15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2F5325"/>
    <w:rPr>
      <w:caps/>
      <w:color w:val="2E74B5" w:themeColor="accent1" w:themeShade="BF"/>
      <w:spacing w:val="10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2F5325"/>
    <w:rPr>
      <w:caps/>
      <w:color w:val="2E74B5" w:themeColor="accent1" w:themeShade="BF"/>
      <w:spacing w:val="10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2F5325"/>
    <w:rPr>
      <w:caps/>
      <w:color w:val="2E74B5" w:themeColor="accent1" w:themeShade="BF"/>
      <w:spacing w:val="10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2F5325"/>
    <w:rPr>
      <w:caps/>
      <w:color w:val="2E74B5" w:themeColor="accent1" w:themeShade="BF"/>
      <w:spacing w:val="1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2F5325"/>
    <w:rPr>
      <w:caps/>
      <w:spacing w:val="10"/>
      <w:sz w:val="18"/>
      <w:szCs w:val="18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2F5325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F5325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ter"/>
    <w:uiPriority w:val="10"/>
    <w:qFormat/>
    <w:rsid w:val="002F532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F532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2F532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2F5325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2F5325"/>
    <w:rPr>
      <w:b/>
      <w:bCs/>
    </w:rPr>
  </w:style>
  <w:style w:type="character" w:styleId="nfase">
    <w:name w:val="Emphasis"/>
    <w:uiPriority w:val="20"/>
    <w:qFormat/>
    <w:rsid w:val="002F5325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2F5325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2F5325"/>
    <w:rPr>
      <w:i/>
      <w:iCs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2F5325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2F532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2F5325"/>
    <w:rPr>
      <w:color w:val="5B9BD5" w:themeColor="accent1"/>
      <w:sz w:val="24"/>
      <w:szCs w:val="24"/>
    </w:rPr>
  </w:style>
  <w:style w:type="character" w:styleId="nfaseDiscreto">
    <w:name w:val="Subtle Emphasis"/>
    <w:uiPriority w:val="19"/>
    <w:qFormat/>
    <w:rsid w:val="002F5325"/>
    <w:rPr>
      <w:i/>
      <w:iCs/>
      <w:color w:val="1F4D78" w:themeColor="accent1" w:themeShade="7F"/>
    </w:rPr>
  </w:style>
  <w:style w:type="character" w:styleId="nfaseIntenso">
    <w:name w:val="Intense Emphasis"/>
    <w:uiPriority w:val="21"/>
    <w:qFormat/>
    <w:rsid w:val="002F5325"/>
    <w:rPr>
      <w:b/>
      <w:bCs/>
      <w:caps/>
      <w:color w:val="1F4D78" w:themeColor="accent1" w:themeShade="7F"/>
      <w:spacing w:val="10"/>
    </w:rPr>
  </w:style>
  <w:style w:type="character" w:styleId="RefernciaDiscreta">
    <w:name w:val="Subtle Reference"/>
    <w:uiPriority w:val="31"/>
    <w:qFormat/>
    <w:rsid w:val="002F5325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2F5325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2F5325"/>
    <w:rPr>
      <w:b/>
      <w:bCs/>
      <w:i/>
      <w:iCs/>
      <w:spacing w:val="0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2F5325"/>
    <w:pPr>
      <w:outlineLvl w:val="9"/>
    </w:pPr>
  </w:style>
  <w:style w:type="paragraph" w:styleId="PargrafodaLista">
    <w:name w:val="List Paragraph"/>
    <w:basedOn w:val="Normal"/>
    <w:uiPriority w:val="34"/>
    <w:qFormat/>
    <w:rsid w:val="0041433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BB0880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73AC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73AC2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73AC2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73AC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73AC2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73A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73AC2"/>
    <w:rPr>
      <w:rFonts w:ascii="Segoe UI" w:hAnsi="Segoe UI" w:cs="Segoe UI"/>
      <w:sz w:val="18"/>
      <w:szCs w:val="18"/>
    </w:rPr>
  </w:style>
  <w:style w:type="table" w:customStyle="1" w:styleId="TabeladeLista4-Destaque41">
    <w:name w:val="Tabela de Lista 4 - Destaque 41"/>
    <w:basedOn w:val="Tabelanormal"/>
    <w:next w:val="TabeladeLista4-Destaque4"/>
    <w:uiPriority w:val="49"/>
    <w:rsid w:val="00E07EC7"/>
    <w:pPr>
      <w:spacing w:before="0" w:after="0" w:line="240" w:lineRule="auto"/>
    </w:pPr>
    <w:rPr>
      <w:sz w:val="22"/>
      <w:szCs w:val="22"/>
      <w:lang w:val="en-US" w:eastAsia="ja-JP"/>
    </w:rPr>
    <w:tblPr>
      <w:tblStyleRowBandSize w:val="1"/>
      <w:tblStyleColBandSize w:val="1"/>
      <w:tblBorders>
        <w:top w:val="single" w:sz="4" w:space="0" w:color="8DC182"/>
        <w:left w:val="single" w:sz="4" w:space="0" w:color="8DC182"/>
        <w:bottom w:val="single" w:sz="4" w:space="0" w:color="8DC182"/>
        <w:right w:val="single" w:sz="4" w:space="0" w:color="8DC182"/>
        <w:insideH w:val="single" w:sz="4" w:space="0" w:color="8DC18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E8542"/>
          <w:left w:val="single" w:sz="4" w:space="0" w:color="4E8542"/>
          <w:bottom w:val="single" w:sz="4" w:space="0" w:color="4E8542"/>
          <w:right w:val="single" w:sz="4" w:space="0" w:color="4E8542"/>
          <w:insideH w:val="nil"/>
        </w:tcBorders>
        <w:shd w:val="clear" w:color="auto" w:fill="4E8542"/>
      </w:tcPr>
    </w:tblStylePr>
    <w:tblStylePr w:type="lastRow">
      <w:rPr>
        <w:b/>
        <w:bCs/>
      </w:rPr>
      <w:tblPr/>
      <w:tcPr>
        <w:tcBorders>
          <w:top w:val="double" w:sz="4" w:space="0" w:color="8DC1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/>
      </w:tcPr>
    </w:tblStylePr>
    <w:tblStylePr w:type="band1Horz">
      <w:tblPr/>
      <w:tcPr>
        <w:shd w:val="clear" w:color="auto" w:fill="D9EAD5"/>
      </w:tcPr>
    </w:tblStylePr>
  </w:style>
  <w:style w:type="table" w:styleId="TabeladeLista4-Destaque4">
    <w:name w:val="List Table 4 Accent 4"/>
    <w:basedOn w:val="Tabelanormal"/>
    <w:uiPriority w:val="49"/>
    <w:rsid w:val="00E07EC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deLista4-Destaque42">
    <w:name w:val="Tabela de Lista 4 - Destaque 42"/>
    <w:basedOn w:val="Tabelanormal"/>
    <w:next w:val="TabeladeLista4-Destaque4"/>
    <w:uiPriority w:val="49"/>
    <w:rsid w:val="00E07EC7"/>
    <w:pPr>
      <w:spacing w:before="0" w:after="0" w:line="240" w:lineRule="auto"/>
    </w:pPr>
    <w:rPr>
      <w:sz w:val="22"/>
      <w:szCs w:val="22"/>
      <w:lang w:val="en-US" w:eastAsia="ja-JP"/>
    </w:rPr>
    <w:tblPr>
      <w:tblStyleRowBandSize w:val="1"/>
      <w:tblStyleColBandSize w:val="1"/>
      <w:tblBorders>
        <w:top w:val="single" w:sz="4" w:space="0" w:color="8DC182"/>
        <w:left w:val="single" w:sz="4" w:space="0" w:color="8DC182"/>
        <w:bottom w:val="single" w:sz="4" w:space="0" w:color="8DC182"/>
        <w:right w:val="single" w:sz="4" w:space="0" w:color="8DC182"/>
        <w:insideH w:val="single" w:sz="4" w:space="0" w:color="8DC18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E8542"/>
          <w:left w:val="single" w:sz="4" w:space="0" w:color="4E8542"/>
          <w:bottom w:val="single" w:sz="4" w:space="0" w:color="4E8542"/>
          <w:right w:val="single" w:sz="4" w:space="0" w:color="4E8542"/>
          <w:insideH w:val="nil"/>
        </w:tcBorders>
        <w:shd w:val="clear" w:color="auto" w:fill="4E8542"/>
      </w:tcPr>
    </w:tblStylePr>
    <w:tblStylePr w:type="lastRow">
      <w:rPr>
        <w:b/>
        <w:bCs/>
      </w:rPr>
      <w:tblPr/>
      <w:tcPr>
        <w:tcBorders>
          <w:top w:val="double" w:sz="4" w:space="0" w:color="8DC1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/>
      </w:tcPr>
    </w:tblStylePr>
    <w:tblStylePr w:type="band1Horz">
      <w:tblPr/>
      <w:tcPr>
        <w:shd w:val="clear" w:color="auto" w:fill="D9EAD5"/>
      </w:tcPr>
    </w:tblStylePr>
  </w:style>
  <w:style w:type="table" w:customStyle="1" w:styleId="TabeladeLista4-Destaque43">
    <w:name w:val="Tabela de Lista 4 - Destaque 43"/>
    <w:basedOn w:val="Tabelanormal"/>
    <w:next w:val="TabeladeLista4-Destaque4"/>
    <w:uiPriority w:val="49"/>
    <w:rsid w:val="008812AD"/>
    <w:pPr>
      <w:spacing w:before="0" w:after="0" w:line="240" w:lineRule="auto"/>
    </w:pPr>
    <w:rPr>
      <w:sz w:val="22"/>
      <w:szCs w:val="22"/>
      <w:lang w:val="en-US" w:eastAsia="ja-JP"/>
    </w:rPr>
    <w:tblPr>
      <w:tblStyleRowBandSize w:val="1"/>
      <w:tblStyleColBandSize w:val="1"/>
      <w:tblBorders>
        <w:top w:val="single" w:sz="4" w:space="0" w:color="8DC182"/>
        <w:left w:val="single" w:sz="4" w:space="0" w:color="8DC182"/>
        <w:bottom w:val="single" w:sz="4" w:space="0" w:color="8DC182"/>
        <w:right w:val="single" w:sz="4" w:space="0" w:color="8DC182"/>
        <w:insideH w:val="single" w:sz="4" w:space="0" w:color="8DC18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E8542"/>
          <w:left w:val="single" w:sz="4" w:space="0" w:color="4E8542"/>
          <w:bottom w:val="single" w:sz="4" w:space="0" w:color="4E8542"/>
          <w:right w:val="single" w:sz="4" w:space="0" w:color="4E8542"/>
          <w:insideH w:val="nil"/>
        </w:tcBorders>
        <w:shd w:val="clear" w:color="auto" w:fill="4E8542"/>
      </w:tcPr>
    </w:tblStylePr>
    <w:tblStylePr w:type="lastRow">
      <w:rPr>
        <w:b/>
        <w:bCs/>
      </w:rPr>
      <w:tblPr/>
      <w:tcPr>
        <w:tcBorders>
          <w:top w:val="double" w:sz="4" w:space="0" w:color="8DC1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/>
      </w:tcPr>
    </w:tblStylePr>
    <w:tblStylePr w:type="band1Horz">
      <w:tblPr/>
      <w:tcPr>
        <w:shd w:val="clear" w:color="auto" w:fill="D9EAD5"/>
      </w:tcPr>
    </w:tblStylePr>
  </w:style>
  <w:style w:type="table" w:customStyle="1" w:styleId="TabeladeLista4-Destaque44">
    <w:name w:val="Tabela de Lista 4 - Destaque 44"/>
    <w:basedOn w:val="Tabelanormal"/>
    <w:next w:val="TabeladeLista4-Destaque4"/>
    <w:uiPriority w:val="49"/>
    <w:rsid w:val="008812AD"/>
    <w:pPr>
      <w:spacing w:before="0" w:after="0" w:line="240" w:lineRule="auto"/>
    </w:pPr>
    <w:rPr>
      <w:sz w:val="22"/>
      <w:szCs w:val="22"/>
      <w:lang w:val="en-US" w:eastAsia="ja-JP"/>
    </w:rPr>
    <w:tblPr>
      <w:tblStyleRowBandSize w:val="1"/>
      <w:tblStyleColBandSize w:val="1"/>
      <w:tblBorders>
        <w:top w:val="single" w:sz="4" w:space="0" w:color="8DC182"/>
        <w:left w:val="single" w:sz="4" w:space="0" w:color="8DC182"/>
        <w:bottom w:val="single" w:sz="4" w:space="0" w:color="8DC182"/>
        <w:right w:val="single" w:sz="4" w:space="0" w:color="8DC182"/>
        <w:insideH w:val="single" w:sz="4" w:space="0" w:color="8DC18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E8542"/>
          <w:left w:val="single" w:sz="4" w:space="0" w:color="4E8542"/>
          <w:bottom w:val="single" w:sz="4" w:space="0" w:color="4E8542"/>
          <w:right w:val="single" w:sz="4" w:space="0" w:color="4E8542"/>
          <w:insideH w:val="nil"/>
        </w:tcBorders>
        <w:shd w:val="clear" w:color="auto" w:fill="4E8542"/>
      </w:tcPr>
    </w:tblStylePr>
    <w:tblStylePr w:type="lastRow">
      <w:rPr>
        <w:b/>
        <w:bCs/>
      </w:rPr>
      <w:tblPr/>
      <w:tcPr>
        <w:tcBorders>
          <w:top w:val="double" w:sz="4" w:space="0" w:color="8DC1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/>
      </w:tcPr>
    </w:tblStylePr>
    <w:tblStylePr w:type="band1Horz">
      <w:tblPr/>
      <w:tcPr>
        <w:shd w:val="clear" w:color="auto" w:fill="D9EAD5"/>
      </w:tcPr>
    </w:tblStylePr>
  </w:style>
  <w:style w:type="table" w:customStyle="1" w:styleId="TabeladeLista4-Destaque45">
    <w:name w:val="Tabela de Lista 4 - Destaque 45"/>
    <w:basedOn w:val="Tabelanormal"/>
    <w:next w:val="TabeladeLista4-Destaque4"/>
    <w:uiPriority w:val="49"/>
    <w:rsid w:val="008812AD"/>
    <w:pPr>
      <w:spacing w:before="0" w:after="0" w:line="240" w:lineRule="auto"/>
    </w:pPr>
    <w:rPr>
      <w:sz w:val="22"/>
      <w:szCs w:val="22"/>
      <w:lang w:val="en-US" w:eastAsia="ja-JP"/>
    </w:rPr>
    <w:tblPr>
      <w:tblStyleRowBandSize w:val="1"/>
      <w:tblStyleColBandSize w:val="1"/>
      <w:tblBorders>
        <w:top w:val="single" w:sz="4" w:space="0" w:color="8DC182"/>
        <w:left w:val="single" w:sz="4" w:space="0" w:color="8DC182"/>
        <w:bottom w:val="single" w:sz="4" w:space="0" w:color="8DC182"/>
        <w:right w:val="single" w:sz="4" w:space="0" w:color="8DC182"/>
        <w:insideH w:val="single" w:sz="4" w:space="0" w:color="8DC18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E8542"/>
          <w:left w:val="single" w:sz="4" w:space="0" w:color="4E8542"/>
          <w:bottom w:val="single" w:sz="4" w:space="0" w:color="4E8542"/>
          <w:right w:val="single" w:sz="4" w:space="0" w:color="4E8542"/>
          <w:insideH w:val="nil"/>
        </w:tcBorders>
        <w:shd w:val="clear" w:color="auto" w:fill="4E8542"/>
      </w:tcPr>
    </w:tblStylePr>
    <w:tblStylePr w:type="lastRow">
      <w:rPr>
        <w:b/>
        <w:bCs/>
      </w:rPr>
      <w:tblPr/>
      <w:tcPr>
        <w:tcBorders>
          <w:top w:val="double" w:sz="4" w:space="0" w:color="8DC1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/>
      </w:tcPr>
    </w:tblStylePr>
    <w:tblStylePr w:type="band1Horz">
      <w:tblPr/>
      <w:tcPr>
        <w:shd w:val="clear" w:color="auto" w:fill="D9EA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449904">
      <w:bodyDiv w:val="1"/>
      <w:marLeft w:val="0"/>
      <w:marRight w:val="0"/>
      <w:marTop w:val="0"/>
      <w:marBottom w:val="0"/>
      <w:divBdr>
        <w:top w:val="none" w:sz="0" w:space="2" w:color="auto"/>
        <w:left w:val="none" w:sz="0" w:space="2" w:color="auto"/>
        <w:bottom w:val="none" w:sz="0" w:space="2" w:color="auto"/>
        <w:right w:val="none" w:sz="0" w:space="2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doleite.azores.gov.pt/PLStorage/Sto/MODELO_TEXTO_PORTAL_micotoxinas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zores.gov.pt/gra/srrn-lr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ores.gov.pt/Gra/srrn-lr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5FD3497B-0453-4145-8B8F-2A0A6DF11D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856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APCD. Anjo</dc:creator>
  <cp:keywords/>
  <dc:description/>
  <cp:lastModifiedBy>Maria APCD. Anjo</cp:lastModifiedBy>
  <cp:revision>6</cp:revision>
  <cp:lastPrinted>2016-02-01T12:52:00Z</cp:lastPrinted>
  <dcterms:created xsi:type="dcterms:W3CDTF">2016-01-14T16:57:00Z</dcterms:created>
  <dcterms:modified xsi:type="dcterms:W3CDTF">2016-02-03T16:55:00Z</dcterms:modified>
</cp:coreProperties>
</file>