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FF2D5" w14:textId="40984935" w:rsidR="0041433A" w:rsidRPr="00427BC1" w:rsidRDefault="005B1D59" w:rsidP="0041433A">
      <w:pPr>
        <w:pStyle w:val="Cabealho1"/>
        <w:rPr>
          <w:b/>
          <w:sz w:val="24"/>
          <w:szCs w:val="24"/>
        </w:rPr>
      </w:pPr>
      <w:r w:rsidRPr="00427BC1">
        <w:rPr>
          <w:rFonts w:eastAsia="Times New Roman"/>
          <w:b/>
          <w:sz w:val="28"/>
          <w:szCs w:val="28"/>
        </w:rPr>
        <w:t>LICENCIAMENT</w:t>
      </w:r>
      <w:bookmarkStart w:id="0" w:name="_GoBack"/>
      <w:bookmarkEnd w:id="0"/>
      <w:r w:rsidRPr="00427BC1">
        <w:rPr>
          <w:rFonts w:eastAsia="Times New Roman"/>
          <w:b/>
          <w:sz w:val="28"/>
          <w:szCs w:val="28"/>
        </w:rPr>
        <w:t>O DAS EXPLORAÇÕES</w:t>
      </w:r>
    </w:p>
    <w:p w14:paraId="1CC13E9E" w14:textId="77777777" w:rsidR="005B1D59" w:rsidRPr="00427BC1" w:rsidRDefault="005B1D59" w:rsidP="005B1D59">
      <w:pPr>
        <w:spacing w:before="0" w:after="0" w:line="360" w:lineRule="auto"/>
        <w:ind w:right="120"/>
        <w:jc w:val="both"/>
        <w:rPr>
          <w:rFonts w:eastAsia="Times New Roman" w:cs="Arial"/>
          <w:bCs/>
          <w:sz w:val="22"/>
          <w:szCs w:val="22"/>
          <w:lang w:eastAsia="pt-PT"/>
        </w:rPr>
      </w:pPr>
    </w:p>
    <w:p w14:paraId="4927F3D0" w14:textId="77777777" w:rsidR="005B1D59" w:rsidRPr="00427BC1" w:rsidRDefault="005B1D59" w:rsidP="005B1D59">
      <w:pPr>
        <w:spacing w:before="0" w:after="0" w:line="360" w:lineRule="auto"/>
        <w:ind w:right="120"/>
        <w:jc w:val="both"/>
        <w:rPr>
          <w:rFonts w:eastAsia="Times New Roman" w:cs="Arial"/>
          <w:bCs/>
          <w:sz w:val="24"/>
          <w:szCs w:val="24"/>
          <w:lang w:eastAsia="pt-PT"/>
        </w:rPr>
      </w:pPr>
      <w:r w:rsidRPr="00427BC1">
        <w:rPr>
          <w:rFonts w:eastAsia="Times New Roman" w:cs="Arial"/>
          <w:bCs/>
          <w:sz w:val="24"/>
          <w:szCs w:val="24"/>
          <w:lang w:eastAsia="pt-PT"/>
        </w:rPr>
        <w:t>O regime jurídico do licenciamento das explorações bovinas dos Açores está estabelecido no Decreto Legislativo Regional n.º 16/2007/A de 9 de Julho, e é obrigatório.</w:t>
      </w:r>
    </w:p>
    <w:p w14:paraId="603E78DC" w14:textId="57AF8C4D" w:rsidR="005B1D59" w:rsidRPr="00427BC1" w:rsidRDefault="005B1D59" w:rsidP="005B1D59">
      <w:pPr>
        <w:spacing w:before="0" w:after="0" w:line="360" w:lineRule="auto"/>
        <w:ind w:right="120"/>
        <w:jc w:val="both"/>
        <w:rPr>
          <w:rFonts w:eastAsia="Times New Roman" w:cs="Arial"/>
          <w:bCs/>
          <w:sz w:val="24"/>
          <w:szCs w:val="24"/>
          <w:lang w:eastAsia="pt-PT"/>
        </w:rPr>
      </w:pPr>
      <w:r w:rsidRPr="00427BC1">
        <w:rPr>
          <w:rFonts w:eastAsia="Times New Roman" w:cs="Arial"/>
          <w:bCs/>
          <w:sz w:val="24"/>
          <w:szCs w:val="24"/>
          <w:lang w:eastAsia="pt-PT"/>
        </w:rPr>
        <w:t xml:space="preserve">O licenciamento das explorações permitir a classificação das mesmas de acordo com a sua </w:t>
      </w:r>
      <w:r w:rsidRPr="00427BC1">
        <w:rPr>
          <w:rFonts w:eastAsia="Times New Roman" w:cs="Arial"/>
          <w:b/>
          <w:bCs/>
          <w:sz w:val="24"/>
          <w:szCs w:val="24"/>
          <w:lang w:eastAsia="pt-PT"/>
        </w:rPr>
        <w:t>finalidade</w:t>
      </w:r>
      <w:r w:rsidRPr="00427BC1">
        <w:rPr>
          <w:rFonts w:eastAsia="Times New Roman" w:cs="Arial"/>
          <w:b/>
          <w:sz w:val="24"/>
          <w:szCs w:val="24"/>
          <w:lang w:eastAsia="pt-PT"/>
        </w:rPr>
        <w:t xml:space="preserve"> </w:t>
      </w:r>
      <w:r w:rsidRPr="00427BC1">
        <w:rPr>
          <w:rFonts w:eastAsia="Times New Roman" w:cs="Arial"/>
          <w:b/>
          <w:bCs/>
          <w:sz w:val="24"/>
          <w:szCs w:val="24"/>
          <w:lang w:eastAsia="pt-PT"/>
        </w:rPr>
        <w:t>e o seu sistema de produção</w:t>
      </w:r>
      <w:r w:rsidRPr="00427BC1">
        <w:rPr>
          <w:rFonts w:eastAsia="Times New Roman" w:cs="Arial"/>
          <w:sz w:val="24"/>
          <w:szCs w:val="24"/>
          <w:lang w:eastAsia="pt-PT"/>
        </w:rPr>
        <w:t>.</w:t>
      </w:r>
    </w:p>
    <w:p w14:paraId="01F7BFFB" w14:textId="77777777" w:rsidR="007A468E" w:rsidRPr="00427BC1" w:rsidRDefault="007A468E" w:rsidP="005B1D59">
      <w:pPr>
        <w:autoSpaceDE w:val="0"/>
        <w:autoSpaceDN w:val="0"/>
        <w:adjustRightInd w:val="0"/>
        <w:spacing w:before="0" w:after="0" w:line="360" w:lineRule="auto"/>
        <w:jc w:val="both"/>
        <w:rPr>
          <w:rFonts w:eastAsia="Times New Roman" w:cs="Arial"/>
          <w:sz w:val="24"/>
          <w:szCs w:val="24"/>
          <w:lang w:eastAsia="pt-PT"/>
        </w:rPr>
      </w:pPr>
    </w:p>
    <w:p w14:paraId="7DA5A285" w14:textId="28DB5926" w:rsidR="005B1D59" w:rsidRPr="00427BC1" w:rsidRDefault="007A468E" w:rsidP="005B1D59">
      <w:pPr>
        <w:autoSpaceDE w:val="0"/>
        <w:autoSpaceDN w:val="0"/>
        <w:adjustRightInd w:val="0"/>
        <w:spacing w:before="0" w:after="0" w:line="36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427BC1">
        <w:rPr>
          <w:rFonts w:eastAsia="Times New Roman" w:cs="Arial"/>
          <w:sz w:val="24"/>
          <w:szCs w:val="24"/>
          <w:lang w:eastAsia="pt-PT"/>
        </w:rPr>
        <w:t>Concretizado o licenciamento é atribuído um c</w:t>
      </w:r>
      <w:r w:rsidR="005B1D59" w:rsidRPr="00427BC1">
        <w:rPr>
          <w:rFonts w:eastAsia="Times New Roman" w:cs="Arial"/>
          <w:sz w:val="24"/>
          <w:szCs w:val="24"/>
          <w:lang w:eastAsia="pt-PT"/>
        </w:rPr>
        <w:t xml:space="preserve">ódigo de licenciamento é composto por 13 dígitos, sendo o último digito uma letra com o tipo de licença da exploração. </w:t>
      </w:r>
    </w:p>
    <w:p w14:paraId="48D89F9E" w14:textId="5881E3AB" w:rsidR="00CF450E" w:rsidRPr="00427BC1" w:rsidRDefault="00CF450E" w:rsidP="00CF450E">
      <w:pPr>
        <w:pStyle w:val="Cabealho2"/>
        <w:rPr>
          <w:rFonts w:asciiTheme="majorHAnsi" w:eastAsia="Times New Roman" w:hAnsiTheme="majorHAnsi"/>
          <w:b/>
          <w:color w:val="1F4E79" w:themeColor="accent1" w:themeShade="80"/>
          <w:sz w:val="24"/>
          <w:szCs w:val="24"/>
          <w:lang w:eastAsia="pt-PT"/>
        </w:rPr>
      </w:pPr>
      <w:r w:rsidRPr="00427BC1">
        <w:rPr>
          <w:rFonts w:asciiTheme="majorHAnsi" w:eastAsia="Times New Roman" w:hAnsiTheme="majorHAnsi"/>
          <w:b/>
          <w:color w:val="1F4E79" w:themeColor="accent1" w:themeShade="80"/>
          <w:sz w:val="24"/>
          <w:szCs w:val="24"/>
          <w:lang w:eastAsia="pt-PT"/>
        </w:rPr>
        <w:t>Alterações condições das explorações</w:t>
      </w:r>
    </w:p>
    <w:p w14:paraId="014580FB" w14:textId="77777777" w:rsidR="00427BC1" w:rsidRPr="009D1922" w:rsidRDefault="005B1D59" w:rsidP="00CF450E">
      <w:pPr>
        <w:pStyle w:val="PargrafodaLista"/>
        <w:numPr>
          <w:ilvl w:val="0"/>
          <w:numId w:val="20"/>
        </w:numPr>
        <w:spacing w:before="0" w:after="0" w:line="360" w:lineRule="auto"/>
        <w:ind w:right="120"/>
        <w:jc w:val="both"/>
        <w:rPr>
          <w:rFonts w:eastAsia="Times New Roman" w:cs="Arial"/>
          <w:sz w:val="24"/>
          <w:szCs w:val="24"/>
          <w:lang w:eastAsia="pt-PT"/>
        </w:rPr>
      </w:pPr>
      <w:proofErr w:type="gramStart"/>
      <w:r w:rsidRPr="009D1922">
        <w:rPr>
          <w:rFonts w:eastAsia="Times New Roman" w:cs="Arial"/>
          <w:sz w:val="24"/>
          <w:szCs w:val="24"/>
          <w:lang w:eastAsia="pt-PT"/>
        </w:rPr>
        <w:t xml:space="preserve">A modificação das condições das explorações que </w:t>
      </w:r>
      <w:r w:rsidRPr="009D1922">
        <w:rPr>
          <w:rFonts w:eastAsia="Times New Roman" w:cs="Arial"/>
          <w:b/>
          <w:sz w:val="24"/>
          <w:szCs w:val="24"/>
          <w:lang w:eastAsia="pt-PT"/>
        </w:rPr>
        <w:t>não determinem alteração da classificação</w:t>
      </w:r>
      <w:r w:rsidR="00960809" w:rsidRPr="009D1922">
        <w:rPr>
          <w:rFonts w:eastAsia="Times New Roman" w:cs="Arial"/>
          <w:b/>
          <w:sz w:val="24"/>
          <w:szCs w:val="24"/>
          <w:lang w:eastAsia="pt-PT"/>
        </w:rPr>
        <w:t xml:space="preserve"> da exploração</w:t>
      </w:r>
      <w:r w:rsidRPr="009D1922">
        <w:rPr>
          <w:rFonts w:eastAsia="Times New Roman" w:cs="Arial"/>
          <w:sz w:val="24"/>
          <w:szCs w:val="24"/>
          <w:lang w:eastAsia="pt-PT"/>
        </w:rPr>
        <w:t xml:space="preserve"> devem ser comunicadas</w:t>
      </w:r>
      <w:proofErr w:type="gramEnd"/>
      <w:r w:rsidRPr="009D1922">
        <w:rPr>
          <w:rFonts w:eastAsia="Times New Roman" w:cs="Arial"/>
          <w:sz w:val="24"/>
          <w:szCs w:val="24"/>
          <w:lang w:eastAsia="pt-PT"/>
        </w:rPr>
        <w:t xml:space="preserve"> aos Serviços de Desenvolvimento Agrário no prazo de </w:t>
      </w:r>
      <w:r w:rsidRPr="009D1922">
        <w:rPr>
          <w:rFonts w:eastAsia="Times New Roman" w:cs="Arial"/>
          <w:b/>
          <w:sz w:val="24"/>
          <w:szCs w:val="24"/>
          <w:u w:val="single"/>
          <w:lang w:eastAsia="pt-PT"/>
        </w:rPr>
        <w:t>15 dias</w:t>
      </w:r>
      <w:r w:rsidRPr="009D1922">
        <w:rPr>
          <w:rFonts w:eastAsia="Times New Roman" w:cs="Arial"/>
          <w:sz w:val="24"/>
          <w:szCs w:val="24"/>
          <w:lang w:eastAsia="pt-PT"/>
        </w:rPr>
        <w:t xml:space="preserve">. </w:t>
      </w:r>
    </w:p>
    <w:p w14:paraId="6333E9D2" w14:textId="39B9DD98" w:rsidR="008E493F" w:rsidRPr="009D1922" w:rsidRDefault="00427BC1" w:rsidP="008E493F">
      <w:pPr>
        <w:pStyle w:val="PargrafodaLista"/>
        <w:numPr>
          <w:ilvl w:val="0"/>
          <w:numId w:val="20"/>
        </w:numPr>
        <w:spacing w:before="0" w:after="0" w:line="360" w:lineRule="auto"/>
        <w:ind w:right="120"/>
        <w:jc w:val="both"/>
        <w:rPr>
          <w:rFonts w:eastAsia="Times New Roman" w:cs="Arial"/>
          <w:sz w:val="24"/>
          <w:szCs w:val="24"/>
          <w:lang w:eastAsia="pt-PT"/>
        </w:rPr>
      </w:pPr>
      <w:proofErr w:type="gramStart"/>
      <w:r w:rsidRPr="009D1922">
        <w:rPr>
          <w:rFonts w:eastAsia="Times New Roman" w:cs="Arial"/>
          <w:sz w:val="24"/>
          <w:szCs w:val="24"/>
          <w:lang w:eastAsia="pt-PT"/>
        </w:rPr>
        <w:t xml:space="preserve">A modificação das condições das explorações </w:t>
      </w:r>
      <w:r w:rsidR="005B1D59" w:rsidRPr="009D1922">
        <w:rPr>
          <w:rFonts w:eastAsia="Times New Roman" w:cs="Arial"/>
          <w:sz w:val="24"/>
          <w:szCs w:val="24"/>
          <w:lang w:eastAsia="pt-PT"/>
        </w:rPr>
        <w:t xml:space="preserve">que </w:t>
      </w:r>
      <w:r w:rsidR="005B1D59" w:rsidRPr="009D1922">
        <w:rPr>
          <w:rFonts w:eastAsia="Times New Roman" w:cs="Arial"/>
          <w:b/>
          <w:sz w:val="24"/>
          <w:szCs w:val="24"/>
          <w:lang w:eastAsia="pt-PT"/>
        </w:rPr>
        <w:t>determine</w:t>
      </w:r>
      <w:r w:rsidRPr="009D1922">
        <w:rPr>
          <w:rFonts w:eastAsia="Times New Roman" w:cs="Arial"/>
          <w:b/>
          <w:sz w:val="24"/>
          <w:szCs w:val="24"/>
          <w:lang w:eastAsia="pt-PT"/>
        </w:rPr>
        <w:t>m</w:t>
      </w:r>
      <w:r w:rsidR="005B1D59" w:rsidRPr="009D1922">
        <w:rPr>
          <w:rFonts w:eastAsia="Times New Roman" w:cs="Arial"/>
          <w:b/>
          <w:sz w:val="24"/>
          <w:szCs w:val="24"/>
          <w:lang w:eastAsia="pt-PT"/>
        </w:rPr>
        <w:t xml:space="preserve"> uma alteração</w:t>
      </w:r>
      <w:r w:rsidR="005B1D59" w:rsidRPr="009D1922">
        <w:rPr>
          <w:rFonts w:eastAsia="Times New Roman" w:cs="Arial"/>
          <w:sz w:val="24"/>
          <w:szCs w:val="24"/>
          <w:lang w:eastAsia="pt-PT"/>
        </w:rPr>
        <w:t xml:space="preserve"> do seu tipo requer</w:t>
      </w:r>
      <w:r w:rsidRPr="009D1922">
        <w:rPr>
          <w:rFonts w:eastAsia="Times New Roman" w:cs="Arial"/>
          <w:sz w:val="24"/>
          <w:szCs w:val="24"/>
          <w:lang w:eastAsia="pt-PT"/>
        </w:rPr>
        <w:t>em</w:t>
      </w:r>
      <w:proofErr w:type="gramEnd"/>
      <w:r w:rsidR="005B1D59" w:rsidRPr="009D1922">
        <w:rPr>
          <w:rFonts w:eastAsia="Times New Roman" w:cs="Arial"/>
          <w:sz w:val="24"/>
          <w:szCs w:val="24"/>
          <w:lang w:eastAsia="pt-PT"/>
        </w:rPr>
        <w:t xml:space="preserve"> que o agricultor efetue um </w:t>
      </w:r>
      <w:r w:rsidR="005B1D59" w:rsidRPr="009D1922">
        <w:rPr>
          <w:rFonts w:eastAsia="Times New Roman" w:cs="Arial"/>
          <w:b/>
          <w:sz w:val="24"/>
          <w:szCs w:val="24"/>
          <w:u w:val="single"/>
          <w:lang w:eastAsia="pt-PT"/>
        </w:rPr>
        <w:t>novo requerimento</w:t>
      </w:r>
      <w:r w:rsidR="005B1D59" w:rsidRPr="009D1922">
        <w:rPr>
          <w:rFonts w:eastAsia="Times New Roman" w:cs="Arial"/>
          <w:sz w:val="24"/>
          <w:szCs w:val="24"/>
          <w:lang w:eastAsia="pt-PT"/>
        </w:rPr>
        <w:t>.</w:t>
      </w:r>
    </w:p>
    <w:p w14:paraId="77BDD27D" w14:textId="77FDBD27" w:rsidR="00742693" w:rsidRPr="009D1922" w:rsidRDefault="005B1D59" w:rsidP="00377289">
      <w:pPr>
        <w:pStyle w:val="Cabealho1"/>
        <w:rPr>
          <w:rFonts w:asciiTheme="majorHAnsi" w:eastAsia="Times New Roman" w:hAnsiTheme="majorHAnsi"/>
          <w:b/>
          <w:color w:val="1F4E79"/>
          <w:sz w:val="24"/>
          <w:szCs w:val="24"/>
          <w:lang w:eastAsia="pt-PT"/>
        </w:rPr>
      </w:pPr>
      <w:r w:rsidRPr="009D1922">
        <w:rPr>
          <w:rFonts w:asciiTheme="majorHAnsi" w:eastAsia="Times New Roman" w:hAnsiTheme="majorHAnsi"/>
          <w:b/>
          <w:sz w:val="24"/>
          <w:szCs w:val="24"/>
          <w:lang w:eastAsia="pt-PT"/>
        </w:rPr>
        <w:t>cLASSIFICAÇÃO QUANTO À FINALIDADE</w:t>
      </w:r>
    </w:p>
    <w:p w14:paraId="35642712" w14:textId="531C5A9E" w:rsidR="005B1D59" w:rsidRPr="00427BC1" w:rsidRDefault="005B1D59" w:rsidP="005B1D59">
      <w:pPr>
        <w:tabs>
          <w:tab w:val="num" w:pos="0"/>
        </w:tabs>
        <w:spacing w:before="0" w:after="0" w:line="360" w:lineRule="auto"/>
        <w:ind w:right="120"/>
        <w:jc w:val="both"/>
        <w:rPr>
          <w:rFonts w:eastAsia="Times New Roman" w:cs="Arial"/>
          <w:sz w:val="22"/>
          <w:szCs w:val="22"/>
          <w:lang w:eastAsia="pt-PT"/>
        </w:rPr>
      </w:pPr>
      <w:r w:rsidRPr="00427BC1">
        <w:rPr>
          <w:rFonts w:eastAsia="Times New Roman" w:cs="Arial"/>
          <w:sz w:val="22"/>
          <w:szCs w:val="22"/>
          <w:lang w:eastAsia="pt-PT"/>
        </w:rPr>
        <w:t xml:space="preserve">         </w:t>
      </w:r>
    </w:p>
    <w:p w14:paraId="03788A97" w14:textId="3F5A9966" w:rsidR="005B1D59" w:rsidRPr="009D1922" w:rsidRDefault="00427BC1" w:rsidP="005B1D59">
      <w:pPr>
        <w:pStyle w:val="PargrafodaLista"/>
        <w:numPr>
          <w:ilvl w:val="0"/>
          <w:numId w:val="15"/>
        </w:numPr>
        <w:tabs>
          <w:tab w:val="num" w:pos="0"/>
        </w:tabs>
        <w:spacing w:before="0" w:after="0" w:line="360" w:lineRule="auto"/>
        <w:ind w:right="120"/>
        <w:jc w:val="both"/>
        <w:rPr>
          <w:rFonts w:eastAsia="Times New Roman" w:cs="Arial"/>
          <w:sz w:val="24"/>
          <w:szCs w:val="24"/>
          <w:lang w:eastAsia="pt-PT"/>
        </w:rPr>
      </w:pPr>
      <w:r w:rsidRPr="009D1922">
        <w:rPr>
          <w:rFonts w:eastAsia="Times New Roman" w:cs="Arial"/>
          <w:sz w:val="24"/>
          <w:szCs w:val="24"/>
          <w:lang w:eastAsia="pt-PT"/>
        </w:rPr>
        <w:t>Pr</w:t>
      </w:r>
      <w:r w:rsidR="005B1D59" w:rsidRPr="009D1922">
        <w:rPr>
          <w:rFonts w:eastAsia="Times New Roman" w:cs="Arial"/>
          <w:sz w:val="24"/>
          <w:szCs w:val="24"/>
          <w:lang w:eastAsia="pt-PT"/>
        </w:rPr>
        <w:t xml:space="preserve">odução de leite </w:t>
      </w:r>
    </w:p>
    <w:p w14:paraId="426972BC" w14:textId="53C700C2" w:rsidR="005B1D59" w:rsidRPr="009D1922" w:rsidRDefault="00427BC1" w:rsidP="005B1D59">
      <w:pPr>
        <w:pStyle w:val="PargrafodaLista"/>
        <w:numPr>
          <w:ilvl w:val="0"/>
          <w:numId w:val="15"/>
        </w:numPr>
        <w:tabs>
          <w:tab w:val="num" w:pos="0"/>
        </w:tabs>
        <w:spacing w:before="0" w:after="0" w:line="360" w:lineRule="auto"/>
        <w:ind w:right="120"/>
        <w:jc w:val="both"/>
        <w:rPr>
          <w:rFonts w:eastAsia="Times New Roman" w:cs="Arial"/>
          <w:sz w:val="24"/>
          <w:szCs w:val="24"/>
          <w:lang w:eastAsia="pt-PT"/>
        </w:rPr>
      </w:pPr>
      <w:r w:rsidRPr="009D1922">
        <w:rPr>
          <w:rFonts w:eastAsia="Times New Roman" w:cs="Arial"/>
          <w:sz w:val="24"/>
          <w:szCs w:val="24"/>
          <w:lang w:eastAsia="pt-PT"/>
        </w:rPr>
        <w:t>V</w:t>
      </w:r>
      <w:r w:rsidR="005B1D59" w:rsidRPr="009D1922">
        <w:rPr>
          <w:rFonts w:eastAsia="Times New Roman" w:cs="Arial"/>
          <w:sz w:val="24"/>
          <w:szCs w:val="24"/>
          <w:lang w:eastAsia="pt-PT"/>
        </w:rPr>
        <w:t xml:space="preserve">acas aleitantes </w:t>
      </w:r>
    </w:p>
    <w:p w14:paraId="626372C2" w14:textId="655E284D" w:rsidR="005B1D59" w:rsidRPr="009D1922" w:rsidRDefault="00427BC1" w:rsidP="005B1D59">
      <w:pPr>
        <w:pStyle w:val="PargrafodaLista"/>
        <w:numPr>
          <w:ilvl w:val="0"/>
          <w:numId w:val="15"/>
        </w:numPr>
        <w:tabs>
          <w:tab w:val="num" w:pos="0"/>
        </w:tabs>
        <w:spacing w:before="0" w:after="0" w:line="360" w:lineRule="auto"/>
        <w:ind w:right="120"/>
        <w:jc w:val="both"/>
        <w:rPr>
          <w:rFonts w:eastAsia="Times New Roman" w:cs="Arial"/>
          <w:sz w:val="24"/>
          <w:szCs w:val="24"/>
          <w:lang w:eastAsia="pt-PT"/>
        </w:rPr>
      </w:pPr>
      <w:r w:rsidRPr="009D1922">
        <w:rPr>
          <w:rFonts w:eastAsia="Times New Roman" w:cs="Arial"/>
          <w:sz w:val="24"/>
          <w:szCs w:val="24"/>
          <w:lang w:eastAsia="pt-PT"/>
        </w:rPr>
        <w:t>V</w:t>
      </w:r>
      <w:r w:rsidR="005B1D59" w:rsidRPr="009D1922">
        <w:rPr>
          <w:rFonts w:eastAsia="Times New Roman" w:cs="Arial"/>
          <w:sz w:val="24"/>
          <w:szCs w:val="24"/>
          <w:lang w:eastAsia="pt-PT"/>
        </w:rPr>
        <w:t xml:space="preserve">itelos em viteleiro </w:t>
      </w:r>
    </w:p>
    <w:p w14:paraId="1C365BDD" w14:textId="081D6EF9" w:rsidR="005B1D59" w:rsidRPr="009D1922" w:rsidRDefault="00427BC1" w:rsidP="005B1D59">
      <w:pPr>
        <w:pStyle w:val="PargrafodaLista"/>
        <w:numPr>
          <w:ilvl w:val="0"/>
          <w:numId w:val="15"/>
        </w:numPr>
        <w:tabs>
          <w:tab w:val="num" w:pos="0"/>
        </w:tabs>
        <w:spacing w:before="0" w:after="0" w:line="360" w:lineRule="auto"/>
        <w:ind w:right="120"/>
        <w:jc w:val="both"/>
        <w:rPr>
          <w:rFonts w:eastAsia="Times New Roman" w:cs="Arial"/>
          <w:sz w:val="24"/>
          <w:szCs w:val="24"/>
          <w:lang w:eastAsia="pt-PT"/>
        </w:rPr>
      </w:pPr>
      <w:r w:rsidRPr="009D1922">
        <w:rPr>
          <w:rFonts w:eastAsia="Times New Roman" w:cs="Arial"/>
          <w:sz w:val="24"/>
          <w:szCs w:val="24"/>
          <w:lang w:eastAsia="pt-PT"/>
        </w:rPr>
        <w:t>R</w:t>
      </w:r>
      <w:r w:rsidR="005B1D59" w:rsidRPr="009D1922">
        <w:rPr>
          <w:rFonts w:eastAsia="Times New Roman" w:cs="Arial"/>
          <w:sz w:val="24"/>
          <w:szCs w:val="24"/>
          <w:lang w:eastAsia="pt-PT"/>
        </w:rPr>
        <w:t xml:space="preserve">ecria e acabamento </w:t>
      </w:r>
    </w:p>
    <w:p w14:paraId="6C6EE986" w14:textId="165DFDA2" w:rsidR="005B1D59" w:rsidRPr="009D1922" w:rsidRDefault="00427BC1" w:rsidP="005B1D59">
      <w:pPr>
        <w:pStyle w:val="PargrafodaLista"/>
        <w:numPr>
          <w:ilvl w:val="0"/>
          <w:numId w:val="15"/>
        </w:numPr>
        <w:tabs>
          <w:tab w:val="num" w:pos="0"/>
        </w:tabs>
        <w:spacing w:before="0" w:after="0" w:line="360" w:lineRule="auto"/>
        <w:ind w:right="120"/>
        <w:jc w:val="both"/>
        <w:rPr>
          <w:rFonts w:eastAsia="Times New Roman" w:cs="Arial"/>
          <w:sz w:val="24"/>
          <w:szCs w:val="24"/>
          <w:lang w:eastAsia="pt-PT"/>
        </w:rPr>
      </w:pPr>
      <w:r w:rsidRPr="009D1922">
        <w:rPr>
          <w:rFonts w:eastAsia="Times New Roman" w:cs="Arial"/>
          <w:sz w:val="24"/>
          <w:szCs w:val="24"/>
          <w:lang w:eastAsia="pt-PT"/>
        </w:rPr>
        <w:t>D</w:t>
      </w:r>
      <w:r w:rsidR="005B1D59" w:rsidRPr="009D1922">
        <w:rPr>
          <w:rFonts w:eastAsia="Times New Roman" w:cs="Arial"/>
          <w:sz w:val="24"/>
          <w:szCs w:val="24"/>
          <w:lang w:eastAsia="pt-PT"/>
        </w:rPr>
        <w:t xml:space="preserve">estinadas a fins lúdicos </w:t>
      </w:r>
    </w:p>
    <w:p w14:paraId="7601BB61" w14:textId="2E243D90" w:rsidR="005B1D59" w:rsidRPr="009D1922" w:rsidRDefault="00427BC1" w:rsidP="005B1D59">
      <w:pPr>
        <w:pStyle w:val="PargrafodaLista"/>
        <w:numPr>
          <w:ilvl w:val="0"/>
          <w:numId w:val="15"/>
        </w:numPr>
        <w:tabs>
          <w:tab w:val="num" w:pos="0"/>
        </w:tabs>
        <w:spacing w:before="0" w:after="0" w:line="360" w:lineRule="auto"/>
        <w:ind w:right="120"/>
        <w:jc w:val="both"/>
        <w:rPr>
          <w:rFonts w:eastAsia="Times New Roman" w:cs="Arial"/>
          <w:sz w:val="24"/>
          <w:szCs w:val="24"/>
          <w:lang w:eastAsia="pt-PT"/>
        </w:rPr>
      </w:pPr>
      <w:r w:rsidRPr="009D1922">
        <w:rPr>
          <w:rFonts w:eastAsia="Times New Roman" w:cs="Arial"/>
          <w:sz w:val="24"/>
          <w:szCs w:val="24"/>
          <w:lang w:eastAsia="pt-PT"/>
        </w:rPr>
        <w:t>M</w:t>
      </w:r>
      <w:r w:rsidR="005B1D59" w:rsidRPr="009D1922">
        <w:rPr>
          <w:rFonts w:eastAsia="Times New Roman" w:cs="Arial"/>
          <w:sz w:val="24"/>
          <w:szCs w:val="24"/>
          <w:lang w:eastAsia="pt-PT"/>
        </w:rPr>
        <w:t xml:space="preserve">istas </w:t>
      </w:r>
    </w:p>
    <w:p w14:paraId="7922B54D" w14:textId="67EFF317" w:rsidR="00742693" w:rsidRPr="009D1922" w:rsidRDefault="00742693" w:rsidP="009D1922">
      <w:pPr>
        <w:rPr>
          <w:rFonts w:eastAsia="Times New Roman" w:cs="Times New Roman"/>
          <w:b/>
          <w:color w:val="1F4E79" w:themeColor="accent1" w:themeShade="80"/>
          <w:sz w:val="24"/>
          <w:szCs w:val="24"/>
          <w:highlight w:val="lightGray"/>
          <w:lang w:eastAsia="pt-PT"/>
        </w:rPr>
      </w:pPr>
      <w:r w:rsidRPr="00427BC1">
        <w:rPr>
          <w:rFonts w:eastAsia="Times New Roman" w:cs="Times New Roman"/>
          <w:color w:val="FF0000"/>
          <w:sz w:val="18"/>
          <w:szCs w:val="18"/>
          <w:lang w:eastAsia="pt-PT"/>
        </w:rPr>
        <w:t> </w:t>
      </w:r>
    </w:p>
    <w:p w14:paraId="7A8C7F13" w14:textId="56DC81A4" w:rsidR="005B1D59" w:rsidRPr="009D1922" w:rsidRDefault="005B1D59" w:rsidP="005B1D59">
      <w:pPr>
        <w:pStyle w:val="Cabealho1"/>
        <w:rPr>
          <w:rFonts w:asciiTheme="majorHAnsi" w:eastAsia="Times New Roman" w:hAnsiTheme="majorHAnsi"/>
          <w:b/>
          <w:color w:val="1F4E79"/>
          <w:sz w:val="24"/>
          <w:szCs w:val="24"/>
          <w:lang w:eastAsia="pt-PT"/>
        </w:rPr>
      </w:pPr>
      <w:r w:rsidRPr="009D1922">
        <w:rPr>
          <w:rFonts w:asciiTheme="majorHAnsi" w:eastAsia="Times New Roman" w:hAnsiTheme="majorHAnsi"/>
          <w:b/>
          <w:sz w:val="24"/>
          <w:szCs w:val="24"/>
          <w:lang w:eastAsia="pt-PT"/>
        </w:rPr>
        <w:t>cLASSIFICAÇÃO QUANTO AO SISTEMA DE PRODUÇÃO</w:t>
      </w:r>
    </w:p>
    <w:p w14:paraId="43924CC0" w14:textId="77777777" w:rsidR="00742693" w:rsidRPr="00427BC1" w:rsidRDefault="00742693" w:rsidP="00742693">
      <w:pPr>
        <w:spacing w:before="0" w:after="160" w:line="256" w:lineRule="auto"/>
        <w:jc w:val="both"/>
        <w:rPr>
          <w:rFonts w:eastAsia="Times New Roman" w:cs="Times New Roman"/>
          <w:color w:val="1F4E79"/>
          <w:sz w:val="24"/>
          <w:szCs w:val="24"/>
          <w:lang w:eastAsia="pt-PT"/>
        </w:rPr>
      </w:pPr>
      <w:r w:rsidRPr="00427BC1">
        <w:rPr>
          <w:rFonts w:eastAsia="Times New Roman" w:cs="Times New Roman"/>
          <w:b/>
          <w:color w:val="FF0000"/>
          <w:sz w:val="32"/>
          <w:szCs w:val="32"/>
          <w:lang w:eastAsia="pt-PT"/>
        </w:rPr>
        <w:t> </w:t>
      </w:r>
    </w:p>
    <w:p w14:paraId="70C6957A" w14:textId="2F0D79D1" w:rsidR="005B1D59" w:rsidRPr="009D1922" w:rsidRDefault="005B1D59" w:rsidP="005B1D59">
      <w:pPr>
        <w:pStyle w:val="PargrafodaLista"/>
        <w:numPr>
          <w:ilvl w:val="0"/>
          <w:numId w:val="16"/>
        </w:numPr>
        <w:tabs>
          <w:tab w:val="num" w:pos="0"/>
        </w:tabs>
        <w:spacing w:line="360" w:lineRule="auto"/>
        <w:ind w:right="120"/>
        <w:jc w:val="both"/>
        <w:rPr>
          <w:rFonts w:eastAsia="Times New Roman" w:cs="Arial"/>
          <w:sz w:val="24"/>
          <w:szCs w:val="24"/>
          <w:lang w:eastAsia="pt-PT"/>
        </w:rPr>
      </w:pPr>
      <w:r w:rsidRPr="009D1922">
        <w:rPr>
          <w:rFonts w:eastAsia="Times New Roman" w:cs="Arial"/>
          <w:bCs/>
          <w:sz w:val="24"/>
          <w:szCs w:val="24"/>
          <w:lang w:eastAsia="pt-PT"/>
        </w:rPr>
        <w:t xml:space="preserve">Explorações de </w:t>
      </w:r>
      <w:r w:rsidRPr="009D1922">
        <w:rPr>
          <w:rFonts w:eastAsia="Times New Roman" w:cs="Arial"/>
          <w:b/>
          <w:bCs/>
          <w:sz w:val="24"/>
          <w:szCs w:val="24"/>
          <w:lang w:eastAsia="pt-PT"/>
        </w:rPr>
        <w:t>regime extensivo</w:t>
      </w:r>
      <w:r w:rsidRPr="009D1922">
        <w:rPr>
          <w:rFonts w:eastAsia="Times New Roman" w:cs="Arial"/>
          <w:sz w:val="24"/>
          <w:szCs w:val="24"/>
          <w:lang w:eastAsia="pt-PT"/>
        </w:rPr>
        <w:t xml:space="preserve"> – as que utilizam o pastoreio em todas as fases do seu processo produtivo;</w:t>
      </w:r>
    </w:p>
    <w:p w14:paraId="0D615226" w14:textId="381ADD1B" w:rsidR="005B1D59" w:rsidRPr="009D1922" w:rsidRDefault="005B1D59" w:rsidP="005B1D59">
      <w:pPr>
        <w:pStyle w:val="PargrafodaLista"/>
        <w:numPr>
          <w:ilvl w:val="0"/>
          <w:numId w:val="16"/>
        </w:numPr>
        <w:spacing w:before="0" w:after="0" w:line="360" w:lineRule="auto"/>
        <w:ind w:right="120"/>
        <w:jc w:val="both"/>
        <w:rPr>
          <w:rFonts w:eastAsia="Times New Roman" w:cs="Arial"/>
          <w:sz w:val="24"/>
          <w:szCs w:val="24"/>
          <w:lang w:eastAsia="pt-PT"/>
        </w:rPr>
      </w:pPr>
      <w:r w:rsidRPr="009D1922">
        <w:rPr>
          <w:rFonts w:eastAsia="Times New Roman" w:cs="Arial"/>
          <w:bCs/>
          <w:sz w:val="24"/>
          <w:szCs w:val="24"/>
          <w:lang w:eastAsia="pt-PT"/>
        </w:rPr>
        <w:lastRenderedPageBreak/>
        <w:t xml:space="preserve">Explorações de </w:t>
      </w:r>
      <w:r w:rsidRPr="009D1922">
        <w:rPr>
          <w:rFonts w:eastAsia="Times New Roman" w:cs="Arial"/>
          <w:b/>
          <w:bCs/>
          <w:sz w:val="24"/>
          <w:szCs w:val="24"/>
          <w:lang w:eastAsia="pt-PT"/>
        </w:rPr>
        <w:t xml:space="preserve">regime </w:t>
      </w:r>
      <w:proofErr w:type="spellStart"/>
      <w:r w:rsidRPr="009D1922">
        <w:rPr>
          <w:rFonts w:eastAsia="Times New Roman" w:cs="Arial"/>
          <w:b/>
          <w:bCs/>
          <w:sz w:val="24"/>
          <w:szCs w:val="24"/>
          <w:lang w:eastAsia="pt-PT"/>
        </w:rPr>
        <w:t>semi-extensivo</w:t>
      </w:r>
      <w:proofErr w:type="spellEnd"/>
      <w:r w:rsidRPr="009D1922">
        <w:rPr>
          <w:rFonts w:eastAsia="Times New Roman" w:cs="Arial"/>
          <w:sz w:val="24"/>
          <w:szCs w:val="24"/>
          <w:lang w:eastAsia="pt-PT"/>
        </w:rPr>
        <w:t xml:space="preserve"> – as que em área coberta ou ao ar livre utilizem o pastoreio numa ou mais fases do seu processo produtivo; </w:t>
      </w:r>
    </w:p>
    <w:p w14:paraId="699933C6" w14:textId="365B9EC7" w:rsidR="005B1D59" w:rsidRPr="009D1922" w:rsidRDefault="005B1D59" w:rsidP="005B1D59">
      <w:pPr>
        <w:pStyle w:val="PargrafodaLista"/>
        <w:numPr>
          <w:ilvl w:val="0"/>
          <w:numId w:val="16"/>
        </w:numPr>
        <w:spacing w:before="0" w:after="0" w:line="360" w:lineRule="auto"/>
        <w:ind w:right="120"/>
        <w:jc w:val="both"/>
        <w:rPr>
          <w:rFonts w:eastAsia="Times New Roman" w:cs="Arial"/>
          <w:sz w:val="24"/>
          <w:szCs w:val="24"/>
          <w:lang w:eastAsia="pt-PT"/>
        </w:rPr>
      </w:pPr>
      <w:r w:rsidRPr="009D1922">
        <w:rPr>
          <w:rFonts w:eastAsia="Times New Roman" w:cs="Arial"/>
          <w:bCs/>
          <w:sz w:val="24"/>
          <w:szCs w:val="24"/>
          <w:lang w:eastAsia="pt-PT"/>
        </w:rPr>
        <w:t xml:space="preserve">Explorações de </w:t>
      </w:r>
      <w:r w:rsidRPr="009D1922">
        <w:rPr>
          <w:rFonts w:eastAsia="Times New Roman" w:cs="Arial"/>
          <w:b/>
          <w:bCs/>
          <w:sz w:val="24"/>
          <w:szCs w:val="24"/>
          <w:lang w:eastAsia="pt-PT"/>
        </w:rPr>
        <w:t>regime intensivo</w:t>
      </w:r>
      <w:r w:rsidRPr="009D1922">
        <w:rPr>
          <w:rFonts w:eastAsia="Times New Roman" w:cs="Arial"/>
          <w:sz w:val="24"/>
          <w:szCs w:val="24"/>
          <w:lang w:eastAsia="pt-PT"/>
        </w:rPr>
        <w:t xml:space="preserve"> – as que em área coberta ou ao ar livre não utilizam o pastoreio em qualquer das fases do processo produtivo. </w:t>
      </w:r>
    </w:p>
    <w:p w14:paraId="23147B3F" w14:textId="77777777" w:rsidR="005B1D59" w:rsidRPr="009D1922" w:rsidRDefault="005B1D59" w:rsidP="00742693">
      <w:pPr>
        <w:spacing w:before="0" w:after="160" w:line="256" w:lineRule="auto"/>
        <w:jc w:val="both"/>
        <w:rPr>
          <w:rFonts w:eastAsia="Times New Roman" w:cs="Times New Roman"/>
          <w:color w:val="1F4E79"/>
          <w:sz w:val="24"/>
          <w:szCs w:val="24"/>
          <w:lang w:eastAsia="pt-PT"/>
        </w:rPr>
      </w:pPr>
    </w:p>
    <w:p w14:paraId="63C8D216" w14:textId="77777777" w:rsidR="005B1D59" w:rsidRPr="00427BC1" w:rsidRDefault="005B1D59" w:rsidP="00742693">
      <w:pPr>
        <w:spacing w:before="0" w:after="160" w:line="256" w:lineRule="auto"/>
        <w:jc w:val="both"/>
        <w:rPr>
          <w:rFonts w:eastAsia="Times New Roman" w:cs="Times New Roman"/>
          <w:color w:val="1F4E79"/>
          <w:sz w:val="24"/>
          <w:szCs w:val="24"/>
          <w:lang w:eastAsia="pt-PT"/>
        </w:rPr>
      </w:pPr>
    </w:p>
    <w:p w14:paraId="602C942A" w14:textId="3353A3C2" w:rsidR="005B1D59" w:rsidRPr="009D1922" w:rsidRDefault="005B1D59" w:rsidP="00427BC1">
      <w:pPr>
        <w:pStyle w:val="Cabealho1"/>
        <w:rPr>
          <w:rFonts w:asciiTheme="majorHAnsi" w:eastAsia="Times New Roman" w:hAnsiTheme="majorHAnsi"/>
          <w:b/>
          <w:sz w:val="24"/>
          <w:szCs w:val="24"/>
          <w:lang w:eastAsia="pt-PT"/>
        </w:rPr>
      </w:pPr>
      <w:r w:rsidRPr="009D1922">
        <w:rPr>
          <w:rFonts w:asciiTheme="majorHAnsi" w:eastAsia="Times New Roman" w:hAnsiTheme="majorHAnsi"/>
          <w:b/>
          <w:sz w:val="24"/>
          <w:szCs w:val="24"/>
          <w:lang w:eastAsia="pt-PT"/>
        </w:rPr>
        <w:t>tIPOS DE lICENÇAS</w:t>
      </w:r>
    </w:p>
    <w:p w14:paraId="2ABE1F0C" w14:textId="77777777" w:rsidR="00427BC1" w:rsidRPr="00427BC1" w:rsidRDefault="00427BC1" w:rsidP="00427BC1">
      <w:pPr>
        <w:rPr>
          <w:lang w:eastAsia="pt-PT"/>
        </w:rPr>
      </w:pPr>
    </w:p>
    <w:p w14:paraId="6AE959C1" w14:textId="0050402F" w:rsidR="00427BC1" w:rsidRPr="009D1922" w:rsidRDefault="005B1D59" w:rsidP="00427BC1">
      <w:pPr>
        <w:pStyle w:val="PargrafodaLista"/>
        <w:spacing w:before="0" w:after="0" w:line="360" w:lineRule="auto"/>
        <w:ind w:right="120"/>
        <w:jc w:val="both"/>
        <w:rPr>
          <w:rFonts w:eastAsia="Times New Roman" w:cs="Arial"/>
          <w:bCs/>
          <w:sz w:val="24"/>
          <w:szCs w:val="24"/>
          <w:u w:val="single"/>
          <w:lang w:eastAsia="pt-PT"/>
        </w:rPr>
      </w:pPr>
      <w:r w:rsidRPr="009D1922">
        <w:rPr>
          <w:rFonts w:eastAsia="Times New Roman" w:cs="Arial"/>
          <w:b/>
          <w:bCs/>
          <w:sz w:val="24"/>
          <w:szCs w:val="24"/>
          <w:u w:val="single"/>
          <w:lang w:eastAsia="pt-PT"/>
        </w:rPr>
        <w:t>Licenças de tipo A</w:t>
      </w:r>
      <w:r w:rsidRPr="009D1922">
        <w:rPr>
          <w:rFonts w:eastAsia="Times New Roman" w:cs="Arial"/>
          <w:bCs/>
          <w:sz w:val="24"/>
          <w:szCs w:val="24"/>
          <w:lang w:eastAsia="pt-PT"/>
        </w:rPr>
        <w:t xml:space="preserve"> </w:t>
      </w:r>
    </w:p>
    <w:p w14:paraId="624AD38F" w14:textId="1525317F" w:rsidR="005B1D59" w:rsidRPr="009D1922" w:rsidRDefault="005B1D59" w:rsidP="00427BC1">
      <w:pPr>
        <w:pStyle w:val="PargrafodaLista"/>
        <w:numPr>
          <w:ilvl w:val="0"/>
          <w:numId w:val="21"/>
        </w:numPr>
        <w:spacing w:before="0" w:after="0" w:line="360" w:lineRule="auto"/>
        <w:ind w:right="120"/>
        <w:jc w:val="both"/>
        <w:rPr>
          <w:rFonts w:eastAsia="Times New Roman" w:cs="Arial"/>
          <w:bCs/>
          <w:sz w:val="24"/>
          <w:szCs w:val="24"/>
          <w:u w:val="single"/>
          <w:lang w:eastAsia="pt-PT"/>
        </w:rPr>
      </w:pPr>
      <w:proofErr w:type="gramStart"/>
      <w:r w:rsidRPr="009D1922">
        <w:rPr>
          <w:rFonts w:eastAsia="Times New Roman" w:cs="Arial"/>
          <w:bCs/>
          <w:sz w:val="24"/>
          <w:szCs w:val="24"/>
          <w:lang w:eastAsia="pt-PT"/>
        </w:rPr>
        <w:t xml:space="preserve">Explorações extensivas que </w:t>
      </w:r>
      <w:r w:rsidRPr="009D1922">
        <w:rPr>
          <w:rFonts w:eastAsia="Times New Roman" w:cs="Arial"/>
          <w:b/>
          <w:bCs/>
          <w:sz w:val="24"/>
          <w:szCs w:val="24"/>
          <w:lang w:eastAsia="pt-PT"/>
        </w:rPr>
        <w:t xml:space="preserve">não possuam </w:t>
      </w:r>
      <w:r w:rsidRPr="009D1922">
        <w:rPr>
          <w:rFonts w:eastAsia="Times New Roman" w:cs="Arial"/>
          <w:bCs/>
          <w:sz w:val="24"/>
          <w:szCs w:val="24"/>
          <w:lang w:eastAsia="pt-PT"/>
        </w:rPr>
        <w:t>estruturas</w:t>
      </w:r>
      <w:proofErr w:type="gramEnd"/>
      <w:r w:rsidRPr="009D1922">
        <w:rPr>
          <w:rFonts w:eastAsia="Times New Roman" w:cs="Arial"/>
          <w:bCs/>
          <w:sz w:val="24"/>
          <w:szCs w:val="24"/>
          <w:lang w:eastAsia="pt-PT"/>
        </w:rPr>
        <w:t xml:space="preserve"> para a concentração de animais nomeadamente, salas de ordenha, parques de espera e de alimentação possuindo ou não estruturas de armazenamento de forragens; </w:t>
      </w:r>
    </w:p>
    <w:p w14:paraId="6BA30078" w14:textId="2701F0B2" w:rsidR="005B1D59" w:rsidRPr="009D1922" w:rsidRDefault="005B1D59" w:rsidP="00427BC1">
      <w:pPr>
        <w:pStyle w:val="PargrafodaLista"/>
        <w:numPr>
          <w:ilvl w:val="0"/>
          <w:numId w:val="21"/>
        </w:numPr>
        <w:tabs>
          <w:tab w:val="num" w:pos="0"/>
        </w:tabs>
        <w:spacing w:before="0" w:after="0" w:line="360" w:lineRule="auto"/>
        <w:ind w:right="120"/>
        <w:jc w:val="both"/>
        <w:rPr>
          <w:rFonts w:eastAsia="Times New Roman" w:cs="Arial"/>
          <w:bCs/>
          <w:sz w:val="24"/>
          <w:szCs w:val="24"/>
          <w:lang w:eastAsia="pt-PT"/>
        </w:rPr>
      </w:pPr>
      <w:r w:rsidRPr="009D1922">
        <w:rPr>
          <w:rFonts w:eastAsia="Times New Roman" w:cs="Arial"/>
          <w:bCs/>
          <w:sz w:val="24"/>
          <w:szCs w:val="24"/>
          <w:lang w:eastAsia="pt-PT"/>
        </w:rPr>
        <w:t xml:space="preserve">Explorações extensivas ou </w:t>
      </w:r>
      <w:proofErr w:type="spellStart"/>
      <w:r w:rsidRPr="009D1922">
        <w:rPr>
          <w:rFonts w:eastAsia="Times New Roman" w:cs="Arial"/>
          <w:bCs/>
          <w:sz w:val="24"/>
          <w:szCs w:val="24"/>
          <w:lang w:eastAsia="pt-PT"/>
        </w:rPr>
        <w:t>semi-extensivas</w:t>
      </w:r>
      <w:proofErr w:type="spellEnd"/>
      <w:r w:rsidRPr="009D1922">
        <w:rPr>
          <w:rFonts w:eastAsia="Times New Roman" w:cs="Arial"/>
          <w:bCs/>
          <w:sz w:val="24"/>
          <w:szCs w:val="24"/>
          <w:lang w:eastAsia="pt-PT"/>
        </w:rPr>
        <w:t xml:space="preserve"> que possuindo estruturas para concentração de animais, nomeadamente salas de ordenha, parques de espera e de alimentação e estruturas de armazenamento de forragens, detenham um </w:t>
      </w:r>
      <w:proofErr w:type="spellStart"/>
      <w:r w:rsidRPr="009D1922">
        <w:rPr>
          <w:rFonts w:eastAsia="Times New Roman" w:cs="Arial"/>
          <w:bCs/>
          <w:sz w:val="24"/>
          <w:szCs w:val="24"/>
          <w:lang w:eastAsia="pt-PT"/>
        </w:rPr>
        <w:t>efectivo</w:t>
      </w:r>
      <w:proofErr w:type="spellEnd"/>
      <w:r w:rsidRPr="009D1922">
        <w:rPr>
          <w:rFonts w:eastAsia="Times New Roman" w:cs="Arial"/>
          <w:bCs/>
          <w:sz w:val="24"/>
          <w:szCs w:val="24"/>
          <w:lang w:eastAsia="pt-PT"/>
        </w:rPr>
        <w:t xml:space="preserve"> total médio anual </w:t>
      </w:r>
      <w:r w:rsidRPr="009D1922">
        <w:rPr>
          <w:rFonts w:eastAsia="Times New Roman" w:cs="Arial"/>
          <w:b/>
          <w:bCs/>
          <w:sz w:val="24"/>
          <w:szCs w:val="24"/>
          <w:lang w:eastAsia="pt-PT"/>
        </w:rPr>
        <w:t>igual ou inferior a 120 CN</w:t>
      </w:r>
      <w:r w:rsidRPr="009D1922">
        <w:rPr>
          <w:rFonts w:eastAsia="Times New Roman" w:cs="Arial"/>
          <w:bCs/>
          <w:sz w:val="24"/>
          <w:szCs w:val="24"/>
          <w:lang w:eastAsia="pt-PT"/>
        </w:rPr>
        <w:t>;</w:t>
      </w:r>
    </w:p>
    <w:p w14:paraId="6755EE88" w14:textId="34DA9384" w:rsidR="005B1D59" w:rsidRPr="009D1922" w:rsidRDefault="005B1D59" w:rsidP="00427BC1">
      <w:pPr>
        <w:pStyle w:val="PargrafodaLista"/>
        <w:numPr>
          <w:ilvl w:val="0"/>
          <w:numId w:val="21"/>
        </w:numPr>
        <w:tabs>
          <w:tab w:val="num" w:pos="0"/>
        </w:tabs>
        <w:spacing w:before="0" w:after="0" w:line="360" w:lineRule="auto"/>
        <w:ind w:right="120"/>
        <w:jc w:val="both"/>
        <w:rPr>
          <w:rFonts w:eastAsia="Times New Roman" w:cs="Arial"/>
          <w:bCs/>
          <w:sz w:val="24"/>
          <w:szCs w:val="24"/>
          <w:lang w:eastAsia="pt-PT"/>
        </w:rPr>
      </w:pPr>
      <w:r w:rsidRPr="009D1922">
        <w:rPr>
          <w:rFonts w:eastAsia="Times New Roman" w:cs="Arial"/>
          <w:bCs/>
          <w:sz w:val="24"/>
          <w:szCs w:val="24"/>
          <w:lang w:eastAsia="pt-PT"/>
        </w:rPr>
        <w:t xml:space="preserve">Todas as explorações </w:t>
      </w:r>
      <w:r w:rsidRPr="009D1922">
        <w:rPr>
          <w:rFonts w:eastAsia="Times New Roman" w:cs="Arial"/>
          <w:b/>
          <w:bCs/>
          <w:sz w:val="24"/>
          <w:szCs w:val="24"/>
          <w:lang w:eastAsia="pt-PT"/>
        </w:rPr>
        <w:t>até ao máximo de 15 CN</w:t>
      </w:r>
      <w:r w:rsidRPr="009D1922">
        <w:rPr>
          <w:rFonts w:eastAsia="Times New Roman" w:cs="Arial"/>
          <w:bCs/>
          <w:sz w:val="24"/>
          <w:szCs w:val="24"/>
          <w:lang w:eastAsia="pt-PT"/>
        </w:rPr>
        <w:t>, independentemente do seu sistema de produção.</w:t>
      </w:r>
    </w:p>
    <w:p w14:paraId="15552FF0" w14:textId="3972B32B" w:rsidR="00427BC1" w:rsidRPr="009D1922" w:rsidRDefault="005B1D59" w:rsidP="00427BC1">
      <w:pPr>
        <w:pStyle w:val="PargrafodaLista"/>
        <w:spacing w:before="0" w:after="0" w:line="360" w:lineRule="auto"/>
        <w:ind w:right="120"/>
        <w:jc w:val="both"/>
        <w:rPr>
          <w:rFonts w:eastAsia="Times New Roman" w:cs="Arial"/>
          <w:bCs/>
          <w:sz w:val="24"/>
          <w:szCs w:val="24"/>
          <w:lang w:eastAsia="pt-PT"/>
        </w:rPr>
      </w:pPr>
      <w:r w:rsidRPr="009D1922">
        <w:rPr>
          <w:rFonts w:eastAsia="Times New Roman" w:cs="Arial"/>
          <w:b/>
          <w:bCs/>
          <w:sz w:val="24"/>
          <w:szCs w:val="24"/>
          <w:u w:val="single"/>
          <w:lang w:eastAsia="pt-PT"/>
        </w:rPr>
        <w:t>Licenças de tipo B</w:t>
      </w:r>
      <w:r w:rsidRPr="009D1922">
        <w:rPr>
          <w:rFonts w:eastAsia="Times New Roman" w:cs="Arial"/>
          <w:bCs/>
          <w:sz w:val="24"/>
          <w:szCs w:val="24"/>
          <w:lang w:eastAsia="pt-PT"/>
        </w:rPr>
        <w:t xml:space="preserve"> </w:t>
      </w:r>
    </w:p>
    <w:p w14:paraId="66ACC9D2" w14:textId="001CD75F" w:rsidR="005B1D59" w:rsidRPr="009D1922" w:rsidRDefault="005B1D59" w:rsidP="00427BC1">
      <w:pPr>
        <w:pStyle w:val="PargrafodaLista"/>
        <w:numPr>
          <w:ilvl w:val="0"/>
          <w:numId w:val="22"/>
        </w:numPr>
        <w:spacing w:before="0" w:after="0" w:line="360" w:lineRule="auto"/>
        <w:ind w:right="120"/>
        <w:jc w:val="both"/>
        <w:rPr>
          <w:rFonts w:eastAsia="Times New Roman" w:cs="Arial"/>
          <w:bCs/>
          <w:sz w:val="24"/>
          <w:szCs w:val="24"/>
          <w:u w:val="single"/>
          <w:lang w:eastAsia="pt-PT"/>
        </w:rPr>
      </w:pPr>
      <w:r w:rsidRPr="009D1922">
        <w:rPr>
          <w:rFonts w:eastAsia="Times New Roman" w:cs="Arial"/>
          <w:bCs/>
          <w:sz w:val="24"/>
          <w:szCs w:val="24"/>
          <w:lang w:eastAsia="pt-PT"/>
        </w:rPr>
        <w:t xml:space="preserve">As explorações extensivas e </w:t>
      </w:r>
      <w:proofErr w:type="spellStart"/>
      <w:r w:rsidRPr="009D1922">
        <w:rPr>
          <w:rFonts w:eastAsia="Times New Roman" w:cs="Arial"/>
          <w:bCs/>
          <w:sz w:val="24"/>
          <w:szCs w:val="24"/>
          <w:lang w:eastAsia="pt-PT"/>
        </w:rPr>
        <w:t>semi-extensivas</w:t>
      </w:r>
      <w:proofErr w:type="spellEnd"/>
      <w:r w:rsidRPr="009D1922">
        <w:rPr>
          <w:rFonts w:eastAsia="Times New Roman" w:cs="Arial"/>
          <w:bCs/>
          <w:sz w:val="24"/>
          <w:szCs w:val="24"/>
          <w:lang w:eastAsia="pt-PT"/>
        </w:rPr>
        <w:t xml:space="preserve"> que possuem estruturas para concentração de animais nomeadamente </w:t>
      </w:r>
      <w:r w:rsidRPr="009D1922">
        <w:rPr>
          <w:rFonts w:eastAsia="Times New Roman" w:cs="Arial"/>
          <w:b/>
          <w:bCs/>
          <w:sz w:val="24"/>
          <w:szCs w:val="24"/>
          <w:lang w:eastAsia="pt-PT"/>
        </w:rPr>
        <w:t>salas de ordenha</w:t>
      </w:r>
      <w:r w:rsidRPr="009D1922">
        <w:rPr>
          <w:rFonts w:eastAsia="Times New Roman" w:cs="Arial"/>
          <w:bCs/>
          <w:sz w:val="24"/>
          <w:szCs w:val="24"/>
          <w:lang w:eastAsia="pt-PT"/>
        </w:rPr>
        <w:t xml:space="preserve">, </w:t>
      </w:r>
      <w:r w:rsidRPr="009D1922">
        <w:rPr>
          <w:rFonts w:eastAsia="Times New Roman" w:cs="Arial"/>
          <w:b/>
          <w:bCs/>
          <w:sz w:val="24"/>
          <w:szCs w:val="24"/>
          <w:lang w:eastAsia="pt-PT"/>
        </w:rPr>
        <w:t>parques de espera</w:t>
      </w:r>
      <w:r w:rsidRPr="009D1922">
        <w:rPr>
          <w:rFonts w:eastAsia="Times New Roman" w:cs="Arial"/>
          <w:bCs/>
          <w:sz w:val="24"/>
          <w:szCs w:val="24"/>
          <w:lang w:eastAsia="pt-PT"/>
        </w:rPr>
        <w:t xml:space="preserve"> e </w:t>
      </w:r>
      <w:r w:rsidRPr="009D1922">
        <w:rPr>
          <w:rFonts w:eastAsia="Times New Roman" w:cs="Arial"/>
          <w:b/>
          <w:bCs/>
          <w:sz w:val="24"/>
          <w:szCs w:val="24"/>
          <w:lang w:eastAsia="pt-PT"/>
        </w:rPr>
        <w:t>parques de alimentação</w:t>
      </w:r>
      <w:r w:rsidRPr="009D1922">
        <w:rPr>
          <w:rFonts w:eastAsia="Times New Roman" w:cs="Arial"/>
          <w:bCs/>
          <w:sz w:val="24"/>
          <w:szCs w:val="24"/>
          <w:lang w:eastAsia="pt-PT"/>
        </w:rPr>
        <w:t xml:space="preserve">, </w:t>
      </w:r>
      <w:r w:rsidRPr="009D1922">
        <w:rPr>
          <w:rFonts w:eastAsia="Times New Roman" w:cs="Arial"/>
          <w:b/>
          <w:bCs/>
          <w:sz w:val="24"/>
          <w:szCs w:val="24"/>
          <w:lang w:eastAsia="pt-PT"/>
        </w:rPr>
        <w:t>estruturas</w:t>
      </w:r>
      <w:r w:rsidRPr="009D1922">
        <w:rPr>
          <w:rFonts w:eastAsia="Times New Roman" w:cs="Arial"/>
          <w:bCs/>
          <w:sz w:val="24"/>
          <w:szCs w:val="24"/>
          <w:lang w:eastAsia="pt-PT"/>
        </w:rPr>
        <w:t xml:space="preserve"> </w:t>
      </w:r>
      <w:r w:rsidRPr="009D1922">
        <w:rPr>
          <w:rFonts w:eastAsia="Times New Roman" w:cs="Arial"/>
          <w:b/>
          <w:bCs/>
          <w:sz w:val="24"/>
          <w:szCs w:val="24"/>
          <w:lang w:eastAsia="pt-PT"/>
        </w:rPr>
        <w:t>de armazenamento de forragens</w:t>
      </w:r>
      <w:r w:rsidRPr="009D1922">
        <w:rPr>
          <w:rFonts w:eastAsia="Times New Roman" w:cs="Arial"/>
          <w:bCs/>
          <w:sz w:val="24"/>
          <w:szCs w:val="24"/>
          <w:lang w:eastAsia="pt-PT"/>
        </w:rPr>
        <w:t xml:space="preserve"> e cujo </w:t>
      </w:r>
      <w:proofErr w:type="spellStart"/>
      <w:r w:rsidRPr="009D1922">
        <w:rPr>
          <w:rFonts w:eastAsia="Times New Roman" w:cs="Arial"/>
          <w:bCs/>
          <w:sz w:val="24"/>
          <w:szCs w:val="24"/>
          <w:lang w:eastAsia="pt-PT"/>
        </w:rPr>
        <w:t>efectivo</w:t>
      </w:r>
      <w:proofErr w:type="spellEnd"/>
      <w:r w:rsidRPr="009D1922">
        <w:rPr>
          <w:rFonts w:eastAsia="Times New Roman" w:cs="Arial"/>
          <w:bCs/>
          <w:sz w:val="24"/>
          <w:szCs w:val="24"/>
          <w:lang w:eastAsia="pt-PT"/>
        </w:rPr>
        <w:t xml:space="preserve"> total médio anual seja </w:t>
      </w:r>
      <w:r w:rsidRPr="009D1922">
        <w:rPr>
          <w:rFonts w:eastAsia="Times New Roman" w:cs="Arial"/>
          <w:b/>
          <w:bCs/>
          <w:sz w:val="24"/>
          <w:szCs w:val="24"/>
          <w:lang w:eastAsia="pt-PT"/>
        </w:rPr>
        <w:t>superior a 120 CN</w:t>
      </w:r>
      <w:r w:rsidRPr="009D1922">
        <w:rPr>
          <w:rFonts w:eastAsia="Times New Roman" w:cs="Arial"/>
          <w:bCs/>
          <w:sz w:val="24"/>
          <w:szCs w:val="24"/>
          <w:lang w:eastAsia="pt-PT"/>
        </w:rPr>
        <w:t>.</w:t>
      </w:r>
    </w:p>
    <w:p w14:paraId="74F8B09B" w14:textId="7178917F" w:rsidR="00427BC1" w:rsidRPr="009D1922" w:rsidRDefault="005B1D59" w:rsidP="00427BC1">
      <w:pPr>
        <w:pStyle w:val="PargrafodaLista"/>
        <w:spacing w:before="0" w:after="0" w:line="360" w:lineRule="auto"/>
        <w:ind w:right="120"/>
        <w:jc w:val="both"/>
        <w:rPr>
          <w:rFonts w:eastAsia="Times New Roman" w:cs="Arial"/>
          <w:bCs/>
          <w:sz w:val="24"/>
          <w:szCs w:val="24"/>
          <w:lang w:eastAsia="pt-PT"/>
        </w:rPr>
      </w:pPr>
      <w:r w:rsidRPr="009D1922">
        <w:rPr>
          <w:rFonts w:eastAsia="Times New Roman" w:cs="Arial"/>
          <w:b/>
          <w:bCs/>
          <w:sz w:val="24"/>
          <w:szCs w:val="24"/>
          <w:u w:val="single"/>
          <w:lang w:eastAsia="pt-PT"/>
        </w:rPr>
        <w:t>Licenças de tipo C</w:t>
      </w:r>
      <w:r w:rsidRPr="009D1922">
        <w:rPr>
          <w:rFonts w:eastAsia="Times New Roman" w:cs="Arial"/>
          <w:b/>
          <w:bCs/>
          <w:sz w:val="24"/>
          <w:szCs w:val="24"/>
          <w:lang w:eastAsia="pt-PT"/>
        </w:rPr>
        <w:t xml:space="preserve"> </w:t>
      </w:r>
    </w:p>
    <w:p w14:paraId="0DC76525" w14:textId="0FAA4D83" w:rsidR="009D1922" w:rsidRDefault="005B1D59" w:rsidP="00427BC1">
      <w:pPr>
        <w:pStyle w:val="PargrafodaLista"/>
        <w:numPr>
          <w:ilvl w:val="0"/>
          <w:numId w:val="22"/>
        </w:numPr>
        <w:spacing w:before="0" w:after="0" w:line="360" w:lineRule="auto"/>
        <w:ind w:right="120"/>
        <w:jc w:val="both"/>
        <w:rPr>
          <w:rFonts w:eastAsia="Times New Roman" w:cs="Arial"/>
          <w:bCs/>
          <w:sz w:val="24"/>
          <w:szCs w:val="24"/>
          <w:lang w:eastAsia="pt-PT"/>
        </w:rPr>
      </w:pPr>
      <w:r w:rsidRPr="009D1922">
        <w:rPr>
          <w:rFonts w:eastAsia="Times New Roman" w:cs="Arial"/>
          <w:bCs/>
          <w:sz w:val="24"/>
          <w:szCs w:val="24"/>
          <w:lang w:eastAsia="pt-PT"/>
        </w:rPr>
        <w:t>As explorações em áreas protegidas ou classificadas e zonas sensíveis ou vulneráveis, com e</w:t>
      </w:r>
      <w:r w:rsidR="00427BC1" w:rsidRPr="009D1922">
        <w:rPr>
          <w:rFonts w:eastAsia="Times New Roman" w:cs="Arial"/>
          <w:bCs/>
          <w:sz w:val="24"/>
          <w:szCs w:val="24"/>
          <w:lang w:eastAsia="pt-PT"/>
        </w:rPr>
        <w:t>fe</w:t>
      </w:r>
      <w:r w:rsidRPr="009D1922">
        <w:rPr>
          <w:rFonts w:eastAsia="Times New Roman" w:cs="Arial"/>
          <w:bCs/>
          <w:sz w:val="24"/>
          <w:szCs w:val="24"/>
          <w:lang w:eastAsia="pt-PT"/>
        </w:rPr>
        <w:t xml:space="preserve">tivos e sistemas de produção de bovinos previstos no anexo II do </w:t>
      </w:r>
      <w:smartTag w:uri="SmartTagTypeLegixLinks" w:element="LegixLinks">
        <w:smartTagPr>
          <w:attr w:name="NO_CONTEXT" w:val="DL 69/2000"/>
        </w:smartTagPr>
        <w:r w:rsidRPr="009D1922">
          <w:rPr>
            <w:rFonts w:eastAsia="Times New Roman" w:cs="Arial"/>
            <w:bCs/>
            <w:sz w:val="24"/>
            <w:szCs w:val="24"/>
            <w:lang w:eastAsia="pt-PT"/>
          </w:rPr>
          <w:t>Decreto-Lei nº. 69/2000</w:t>
        </w:r>
      </w:smartTag>
      <w:r w:rsidRPr="009D1922">
        <w:rPr>
          <w:rFonts w:eastAsia="Times New Roman" w:cs="Arial"/>
          <w:bCs/>
          <w:sz w:val="24"/>
          <w:szCs w:val="24"/>
          <w:lang w:eastAsia="pt-PT"/>
        </w:rPr>
        <w:t xml:space="preserve">, de 3 de Maio. </w:t>
      </w:r>
    </w:p>
    <w:p w14:paraId="136C4E12" w14:textId="77777777" w:rsidR="009D1922" w:rsidRDefault="009D1922">
      <w:pPr>
        <w:rPr>
          <w:rFonts w:eastAsia="Times New Roman" w:cs="Arial"/>
          <w:bCs/>
          <w:sz w:val="24"/>
          <w:szCs w:val="24"/>
          <w:lang w:eastAsia="pt-PT"/>
        </w:rPr>
      </w:pPr>
      <w:r>
        <w:rPr>
          <w:rFonts w:eastAsia="Times New Roman" w:cs="Arial"/>
          <w:bCs/>
          <w:sz w:val="24"/>
          <w:szCs w:val="24"/>
          <w:lang w:eastAsia="pt-PT"/>
        </w:rPr>
        <w:br w:type="page"/>
      </w:r>
    </w:p>
    <w:p w14:paraId="7786F678" w14:textId="77777777" w:rsidR="005B1D59" w:rsidRPr="009D1922" w:rsidRDefault="005B1D59" w:rsidP="009D1922">
      <w:pPr>
        <w:pStyle w:val="PargrafodaLista"/>
        <w:spacing w:before="0" w:after="0" w:line="360" w:lineRule="auto"/>
        <w:ind w:left="1440" w:right="120"/>
        <w:jc w:val="both"/>
        <w:rPr>
          <w:rFonts w:eastAsia="Times New Roman" w:cs="Arial"/>
          <w:bCs/>
          <w:sz w:val="24"/>
          <w:szCs w:val="24"/>
          <w:lang w:eastAsia="pt-PT"/>
        </w:rPr>
      </w:pPr>
    </w:p>
    <w:p w14:paraId="3B665FAB" w14:textId="6647F46B" w:rsidR="00427BC1" w:rsidRPr="009D1922" w:rsidRDefault="005B1D59" w:rsidP="00427BC1">
      <w:pPr>
        <w:pStyle w:val="PargrafodaLista"/>
        <w:spacing w:before="0" w:after="0" w:line="360" w:lineRule="auto"/>
        <w:ind w:right="120"/>
        <w:jc w:val="both"/>
        <w:rPr>
          <w:rFonts w:eastAsia="Times New Roman" w:cs="Arial"/>
          <w:bCs/>
          <w:sz w:val="24"/>
          <w:szCs w:val="24"/>
          <w:lang w:eastAsia="pt-PT"/>
        </w:rPr>
      </w:pPr>
      <w:r w:rsidRPr="009D1922">
        <w:rPr>
          <w:rFonts w:eastAsia="Times New Roman" w:cs="Arial"/>
          <w:b/>
          <w:bCs/>
          <w:sz w:val="24"/>
          <w:szCs w:val="24"/>
          <w:u w:val="single"/>
          <w:lang w:eastAsia="pt-PT"/>
        </w:rPr>
        <w:t>Licenças de tipo D</w:t>
      </w:r>
      <w:r w:rsidRPr="009D1922">
        <w:rPr>
          <w:rFonts w:eastAsia="Times New Roman" w:cs="Arial"/>
          <w:bCs/>
          <w:sz w:val="24"/>
          <w:szCs w:val="24"/>
          <w:lang w:eastAsia="pt-PT"/>
        </w:rPr>
        <w:t xml:space="preserve"> </w:t>
      </w:r>
    </w:p>
    <w:p w14:paraId="357FE67A" w14:textId="6170E9A0" w:rsidR="005B1D59" w:rsidRPr="009D1922" w:rsidRDefault="005B1D59" w:rsidP="00427BC1">
      <w:pPr>
        <w:pStyle w:val="PargrafodaLista"/>
        <w:numPr>
          <w:ilvl w:val="0"/>
          <w:numId w:val="22"/>
        </w:numPr>
        <w:spacing w:before="0" w:after="0" w:line="360" w:lineRule="auto"/>
        <w:ind w:right="120"/>
        <w:jc w:val="both"/>
        <w:rPr>
          <w:rFonts w:eastAsia="Times New Roman" w:cs="Arial"/>
          <w:bCs/>
          <w:sz w:val="24"/>
          <w:szCs w:val="24"/>
          <w:u w:val="single"/>
          <w:lang w:eastAsia="pt-PT"/>
        </w:rPr>
      </w:pPr>
      <w:r w:rsidRPr="009D1922">
        <w:rPr>
          <w:rFonts w:eastAsia="Times New Roman" w:cs="Arial"/>
          <w:sz w:val="24"/>
          <w:szCs w:val="24"/>
          <w:lang w:eastAsia="pt-PT"/>
        </w:rPr>
        <w:t xml:space="preserve">As </w:t>
      </w:r>
      <w:r w:rsidRPr="009D1922">
        <w:rPr>
          <w:rFonts w:eastAsia="Times New Roman" w:cs="Arial"/>
          <w:bCs/>
          <w:sz w:val="24"/>
          <w:szCs w:val="24"/>
          <w:lang w:eastAsia="pt-PT"/>
        </w:rPr>
        <w:t>explorações que não se enquadrem nas alíneas anteriores</w:t>
      </w:r>
      <w:r w:rsidRPr="009D1922">
        <w:rPr>
          <w:rFonts w:eastAsia="Times New Roman" w:cs="Arial"/>
          <w:sz w:val="24"/>
          <w:szCs w:val="24"/>
          <w:lang w:eastAsia="pt-PT"/>
        </w:rPr>
        <w:t>.</w:t>
      </w:r>
    </w:p>
    <w:p w14:paraId="7ADF5EE2" w14:textId="77777777" w:rsidR="00427BC1" w:rsidRPr="009D1922" w:rsidRDefault="00427BC1" w:rsidP="00427BC1">
      <w:pPr>
        <w:pStyle w:val="PargrafodaLista"/>
        <w:spacing w:before="0" w:after="0" w:line="360" w:lineRule="auto"/>
        <w:ind w:left="1440" w:right="120"/>
        <w:jc w:val="both"/>
        <w:rPr>
          <w:rFonts w:eastAsia="Times New Roman" w:cs="Arial"/>
          <w:bCs/>
          <w:sz w:val="24"/>
          <w:szCs w:val="24"/>
          <w:u w:val="single"/>
          <w:lang w:eastAsia="pt-PT"/>
        </w:rPr>
      </w:pPr>
    </w:p>
    <w:p w14:paraId="234421C1" w14:textId="1A18BB58" w:rsidR="005B1D59" w:rsidRPr="009D1922" w:rsidRDefault="005B1D59" w:rsidP="005B1D59">
      <w:pPr>
        <w:pStyle w:val="Cabealho1"/>
        <w:rPr>
          <w:rFonts w:asciiTheme="majorHAnsi" w:eastAsia="Times New Roman" w:hAnsiTheme="majorHAnsi"/>
          <w:b/>
          <w:sz w:val="24"/>
          <w:szCs w:val="24"/>
          <w:lang w:eastAsia="pt-PT"/>
        </w:rPr>
      </w:pPr>
      <w:r w:rsidRPr="009D1922">
        <w:rPr>
          <w:rFonts w:asciiTheme="majorHAnsi" w:eastAsia="Times New Roman" w:hAnsiTheme="majorHAnsi"/>
          <w:b/>
          <w:sz w:val="24"/>
          <w:szCs w:val="24"/>
          <w:lang w:eastAsia="pt-PT"/>
        </w:rPr>
        <w:lastRenderedPageBreak/>
        <w:t>dOCUMENTAÇÃO NECESSÁRIA</w:t>
      </w:r>
    </w:p>
    <w:p w14:paraId="21BAEA19" w14:textId="77777777" w:rsidR="00427BC1" w:rsidRPr="00427BC1" w:rsidRDefault="00427BC1" w:rsidP="00427BC1">
      <w:pPr>
        <w:rPr>
          <w:lang w:eastAsia="pt-PT"/>
        </w:rPr>
      </w:pPr>
    </w:p>
    <w:p w14:paraId="7FE3D336" w14:textId="72B0A4D0" w:rsidR="005B1D59" w:rsidRPr="009D1922" w:rsidRDefault="007A468E" w:rsidP="005B1D59">
      <w:pPr>
        <w:pStyle w:val="PargrafodaLista"/>
        <w:numPr>
          <w:ilvl w:val="0"/>
          <w:numId w:val="18"/>
        </w:numPr>
        <w:spacing w:before="0" w:after="0" w:line="360" w:lineRule="auto"/>
        <w:ind w:right="120"/>
        <w:jc w:val="both"/>
        <w:rPr>
          <w:rFonts w:eastAsia="Times New Roman" w:cs="Arial"/>
          <w:sz w:val="24"/>
          <w:szCs w:val="24"/>
          <w:lang w:eastAsia="pt-PT"/>
        </w:rPr>
      </w:pPr>
      <w:r w:rsidRPr="009D1922">
        <w:rPr>
          <w:rFonts w:eastAsia="Times New Roman" w:cs="Arial"/>
          <w:sz w:val="24"/>
          <w:szCs w:val="24"/>
          <w:lang w:eastAsia="pt-PT"/>
        </w:rPr>
        <w:t>A</w:t>
      </w:r>
      <w:r w:rsidR="00427BC1" w:rsidRPr="009D1922">
        <w:rPr>
          <w:rFonts w:eastAsia="Times New Roman" w:cs="Arial"/>
          <w:sz w:val="24"/>
          <w:szCs w:val="24"/>
          <w:lang w:eastAsia="pt-PT"/>
        </w:rPr>
        <w:t xml:space="preserve"> declaração de a</w:t>
      </w:r>
      <w:r w:rsidR="005B1D59" w:rsidRPr="009D1922">
        <w:rPr>
          <w:rFonts w:eastAsia="Times New Roman" w:cs="Arial"/>
          <w:sz w:val="24"/>
          <w:szCs w:val="24"/>
          <w:lang w:eastAsia="pt-PT"/>
        </w:rPr>
        <w:t>tividade</w:t>
      </w:r>
    </w:p>
    <w:p w14:paraId="622AC81C" w14:textId="3E3D22FC" w:rsidR="005B1D59" w:rsidRPr="009D1922" w:rsidRDefault="007A468E" w:rsidP="005B1D59">
      <w:pPr>
        <w:pStyle w:val="PargrafodaLista"/>
        <w:numPr>
          <w:ilvl w:val="0"/>
          <w:numId w:val="18"/>
        </w:numPr>
        <w:spacing w:before="0" w:after="0" w:line="360" w:lineRule="auto"/>
        <w:ind w:right="120"/>
        <w:jc w:val="both"/>
        <w:rPr>
          <w:rFonts w:eastAsia="Times New Roman" w:cs="Arial"/>
          <w:sz w:val="24"/>
          <w:szCs w:val="24"/>
          <w:lang w:eastAsia="pt-PT"/>
        </w:rPr>
      </w:pPr>
      <w:r w:rsidRPr="009D1922">
        <w:rPr>
          <w:rFonts w:eastAsia="Times New Roman" w:cs="Arial"/>
          <w:sz w:val="24"/>
          <w:szCs w:val="24"/>
          <w:lang w:eastAsia="pt-PT"/>
        </w:rPr>
        <w:t xml:space="preserve">O </w:t>
      </w:r>
      <w:r w:rsidR="005B1D59" w:rsidRPr="009D1922">
        <w:rPr>
          <w:rFonts w:eastAsia="Times New Roman" w:cs="Arial"/>
          <w:sz w:val="24"/>
          <w:szCs w:val="24"/>
          <w:lang w:eastAsia="pt-PT"/>
        </w:rPr>
        <w:t>requerimento de licença</w:t>
      </w:r>
    </w:p>
    <w:p w14:paraId="1E4BC000" w14:textId="7DAFBC2A" w:rsidR="005B1D59" w:rsidRPr="009D1922" w:rsidRDefault="005B1D59" w:rsidP="005B1D59">
      <w:pPr>
        <w:spacing w:before="0" w:after="0" w:line="360" w:lineRule="auto"/>
        <w:ind w:right="120"/>
        <w:jc w:val="both"/>
        <w:rPr>
          <w:rFonts w:eastAsia="Times New Roman" w:cs="Arial"/>
          <w:sz w:val="24"/>
          <w:szCs w:val="24"/>
          <w:lang w:eastAsia="pt-PT"/>
        </w:rPr>
      </w:pPr>
      <w:r w:rsidRPr="009D1922">
        <w:rPr>
          <w:rFonts w:eastAsia="Times New Roman" w:cs="Arial"/>
          <w:sz w:val="24"/>
          <w:szCs w:val="24"/>
          <w:lang w:eastAsia="pt-PT"/>
        </w:rPr>
        <w:t>A declaração de atividade e o requerimento de licença são apresentados no Serviço de Desenvolvimento Agrário da ilha aonde se localiza a exploração acompanhados dos seguintes documentos:</w:t>
      </w:r>
    </w:p>
    <w:p w14:paraId="5B119411" w14:textId="5D4849C0" w:rsidR="005B1D59" w:rsidRPr="009D1922" w:rsidRDefault="007A468E" w:rsidP="005B1D59">
      <w:pPr>
        <w:pStyle w:val="PargrafodaLista"/>
        <w:numPr>
          <w:ilvl w:val="0"/>
          <w:numId w:val="19"/>
        </w:numPr>
        <w:spacing w:before="0" w:after="0" w:line="360" w:lineRule="auto"/>
        <w:ind w:right="120"/>
        <w:jc w:val="both"/>
        <w:rPr>
          <w:rFonts w:eastAsia="Times New Roman" w:cs="Arial"/>
          <w:sz w:val="24"/>
          <w:szCs w:val="24"/>
          <w:lang w:eastAsia="pt-PT"/>
        </w:rPr>
      </w:pPr>
      <w:r w:rsidRPr="009D1922">
        <w:rPr>
          <w:rFonts w:eastAsia="Times New Roman" w:cs="Arial"/>
          <w:sz w:val="24"/>
          <w:szCs w:val="24"/>
          <w:lang w:eastAsia="pt-PT"/>
        </w:rPr>
        <w:t>I</w:t>
      </w:r>
      <w:r w:rsidR="005B1D59" w:rsidRPr="009D1922">
        <w:rPr>
          <w:rFonts w:eastAsia="Times New Roman" w:cs="Arial"/>
          <w:sz w:val="24"/>
          <w:szCs w:val="24"/>
          <w:lang w:eastAsia="pt-PT"/>
        </w:rPr>
        <w:t>dentificação do requerente (bilhete de identidade, numero de identificação fiscal)</w:t>
      </w:r>
    </w:p>
    <w:p w14:paraId="4C6A48BC" w14:textId="38EA2D62" w:rsidR="005B1D59" w:rsidRPr="009D1922" w:rsidRDefault="007A468E" w:rsidP="005B1D59">
      <w:pPr>
        <w:pStyle w:val="PargrafodaLista"/>
        <w:numPr>
          <w:ilvl w:val="0"/>
          <w:numId w:val="19"/>
        </w:numPr>
        <w:spacing w:before="0" w:after="0" w:line="360" w:lineRule="auto"/>
        <w:ind w:right="120"/>
        <w:jc w:val="both"/>
        <w:rPr>
          <w:rFonts w:eastAsia="Times New Roman" w:cs="Arial"/>
          <w:sz w:val="24"/>
          <w:szCs w:val="24"/>
          <w:lang w:eastAsia="pt-PT"/>
        </w:rPr>
      </w:pPr>
      <w:r w:rsidRPr="009D1922">
        <w:rPr>
          <w:rFonts w:eastAsia="Times New Roman" w:cs="Arial"/>
          <w:sz w:val="24"/>
          <w:szCs w:val="24"/>
          <w:lang w:eastAsia="pt-PT"/>
        </w:rPr>
        <w:t>N</w:t>
      </w:r>
      <w:r w:rsidR="005B1D59" w:rsidRPr="009D1922">
        <w:rPr>
          <w:rFonts w:eastAsia="Times New Roman" w:cs="Arial"/>
          <w:sz w:val="24"/>
          <w:szCs w:val="24"/>
          <w:lang w:eastAsia="pt-PT"/>
        </w:rPr>
        <w:t xml:space="preserve">úmero de exploração </w:t>
      </w:r>
    </w:p>
    <w:p w14:paraId="2475381A" w14:textId="2EB64FCE" w:rsidR="005B1D59" w:rsidRPr="009D1922" w:rsidRDefault="007A468E" w:rsidP="005B1D59">
      <w:pPr>
        <w:pStyle w:val="PargrafodaLista"/>
        <w:numPr>
          <w:ilvl w:val="0"/>
          <w:numId w:val="19"/>
        </w:numPr>
        <w:spacing w:before="0" w:after="0" w:line="360" w:lineRule="auto"/>
        <w:ind w:right="120"/>
        <w:jc w:val="both"/>
        <w:rPr>
          <w:rFonts w:eastAsia="Times New Roman" w:cs="Arial"/>
          <w:sz w:val="24"/>
          <w:szCs w:val="24"/>
          <w:lang w:eastAsia="pt-PT"/>
        </w:rPr>
      </w:pPr>
      <w:r w:rsidRPr="009D1922">
        <w:rPr>
          <w:rFonts w:eastAsia="Times New Roman" w:cs="Arial"/>
          <w:sz w:val="24"/>
          <w:szCs w:val="24"/>
          <w:lang w:eastAsia="pt-PT"/>
        </w:rPr>
        <w:t>P</w:t>
      </w:r>
      <w:r w:rsidR="005B1D59" w:rsidRPr="009D1922">
        <w:rPr>
          <w:rFonts w:eastAsia="Times New Roman" w:cs="Arial"/>
          <w:sz w:val="24"/>
          <w:szCs w:val="24"/>
          <w:lang w:eastAsia="pt-PT"/>
        </w:rPr>
        <w:t xml:space="preserve">arcelário – </w:t>
      </w:r>
      <w:proofErr w:type="gramStart"/>
      <w:r w:rsidR="005B1D59" w:rsidRPr="009D1922">
        <w:rPr>
          <w:rFonts w:eastAsia="Times New Roman" w:cs="Arial"/>
          <w:sz w:val="24"/>
          <w:szCs w:val="24"/>
          <w:lang w:eastAsia="pt-PT"/>
        </w:rPr>
        <w:t>modelo</w:t>
      </w:r>
      <w:proofErr w:type="gramEnd"/>
      <w:r w:rsidR="005B1D59" w:rsidRPr="009D1922">
        <w:rPr>
          <w:rFonts w:eastAsia="Times New Roman" w:cs="Arial"/>
          <w:sz w:val="24"/>
          <w:szCs w:val="24"/>
          <w:lang w:eastAsia="pt-PT"/>
        </w:rPr>
        <w:t xml:space="preserve"> P1 e P3</w:t>
      </w:r>
    </w:p>
    <w:p w14:paraId="3FF61530" w14:textId="2AECDEC2" w:rsidR="005B1D59" w:rsidRPr="009D1922" w:rsidRDefault="007A468E" w:rsidP="005B1D59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before="0" w:after="0" w:line="360" w:lineRule="auto"/>
        <w:jc w:val="both"/>
        <w:rPr>
          <w:rFonts w:eastAsia="Times New Roman" w:cs="Arial"/>
          <w:sz w:val="24"/>
          <w:szCs w:val="24"/>
          <w:lang w:eastAsia="pt-PT"/>
        </w:rPr>
      </w:pPr>
      <w:r w:rsidRPr="009D1922">
        <w:rPr>
          <w:rFonts w:eastAsia="Times New Roman" w:cs="Arial"/>
          <w:sz w:val="24"/>
          <w:szCs w:val="24"/>
          <w:lang w:eastAsia="pt-PT"/>
        </w:rPr>
        <w:t>Q</w:t>
      </w:r>
      <w:r w:rsidR="005B1D59" w:rsidRPr="009D1922">
        <w:rPr>
          <w:rFonts w:eastAsia="Times New Roman" w:cs="Arial"/>
          <w:sz w:val="24"/>
          <w:szCs w:val="24"/>
          <w:lang w:eastAsia="pt-PT"/>
        </w:rPr>
        <w:t>uando as explorações possuam construções rurais o agricultor terá de apresentar:</w:t>
      </w:r>
    </w:p>
    <w:p w14:paraId="5E97A0D0" w14:textId="77777777" w:rsidR="005B1D59" w:rsidRPr="009D1922" w:rsidRDefault="005B1D59" w:rsidP="005B1D59">
      <w:pPr>
        <w:autoSpaceDE w:val="0"/>
        <w:autoSpaceDN w:val="0"/>
        <w:adjustRightInd w:val="0"/>
        <w:spacing w:before="0" w:after="0" w:line="360" w:lineRule="auto"/>
        <w:ind w:left="567"/>
        <w:jc w:val="both"/>
        <w:rPr>
          <w:rFonts w:eastAsia="Times New Roman" w:cs="Times New Roman"/>
          <w:sz w:val="24"/>
          <w:szCs w:val="24"/>
          <w:lang w:eastAsia="pt-PT"/>
        </w:rPr>
      </w:pPr>
      <w:r w:rsidRPr="009D1922">
        <w:rPr>
          <w:rFonts w:eastAsia="Times New Roman" w:cs="Arial"/>
          <w:b/>
          <w:sz w:val="24"/>
          <w:szCs w:val="24"/>
          <w:lang w:eastAsia="pt-PT"/>
        </w:rPr>
        <w:t xml:space="preserve"> 1</w:t>
      </w:r>
      <w:r w:rsidRPr="009D1922">
        <w:rPr>
          <w:rFonts w:eastAsia="Times New Roman" w:cs="Arial"/>
          <w:sz w:val="24"/>
          <w:szCs w:val="24"/>
          <w:lang w:eastAsia="pt-PT"/>
        </w:rPr>
        <w:t xml:space="preserve">. Parecer emitido, quando exigível, pela câmara </w:t>
      </w:r>
      <w:r w:rsidRPr="009D1922">
        <w:rPr>
          <w:rFonts w:eastAsia="Times New Roman" w:cs="Times New Roman"/>
          <w:sz w:val="24"/>
          <w:szCs w:val="24"/>
          <w:lang w:eastAsia="pt-PT"/>
        </w:rPr>
        <w:t xml:space="preserve">municipal </w:t>
      </w:r>
      <w:proofErr w:type="spellStart"/>
      <w:r w:rsidRPr="009D1922">
        <w:rPr>
          <w:rFonts w:eastAsia="Times New Roman" w:cs="Times New Roman"/>
          <w:sz w:val="24"/>
          <w:szCs w:val="24"/>
          <w:lang w:eastAsia="pt-PT"/>
        </w:rPr>
        <w:t>respectiva</w:t>
      </w:r>
      <w:proofErr w:type="spellEnd"/>
      <w:r w:rsidRPr="009D1922">
        <w:rPr>
          <w:rFonts w:eastAsia="Times New Roman" w:cs="Times New Roman"/>
          <w:sz w:val="24"/>
          <w:szCs w:val="24"/>
          <w:lang w:eastAsia="pt-PT"/>
        </w:rPr>
        <w:t xml:space="preserve"> que documente que as instalações não estão localizadas em área sujeita a proibição ou restrição de edificação; </w:t>
      </w:r>
    </w:p>
    <w:p w14:paraId="7A012540" w14:textId="77777777" w:rsidR="005B1D59" w:rsidRPr="009D1922" w:rsidRDefault="005B1D59" w:rsidP="005B1D59">
      <w:pPr>
        <w:autoSpaceDE w:val="0"/>
        <w:autoSpaceDN w:val="0"/>
        <w:adjustRightInd w:val="0"/>
        <w:spacing w:before="0" w:after="0" w:line="360" w:lineRule="auto"/>
        <w:ind w:left="567"/>
        <w:jc w:val="both"/>
        <w:rPr>
          <w:rFonts w:eastAsia="Times New Roman" w:cs="Times New Roman"/>
          <w:sz w:val="24"/>
          <w:szCs w:val="24"/>
          <w:lang w:eastAsia="pt-PT"/>
        </w:rPr>
      </w:pPr>
      <w:r w:rsidRPr="009D1922">
        <w:rPr>
          <w:rFonts w:eastAsia="Times New Roman" w:cs="Times New Roman"/>
          <w:b/>
          <w:sz w:val="24"/>
          <w:szCs w:val="24"/>
          <w:lang w:eastAsia="pt-PT"/>
        </w:rPr>
        <w:t>2.</w:t>
      </w:r>
      <w:r w:rsidRPr="009D1922">
        <w:rPr>
          <w:rFonts w:eastAsia="Times New Roman" w:cs="Times New Roman"/>
          <w:sz w:val="24"/>
          <w:szCs w:val="24"/>
          <w:lang w:eastAsia="pt-PT"/>
        </w:rPr>
        <w:t xml:space="preserve"> Planta de localização e de implantação das instalações, quando as haja, na escala de 1:1000;</w:t>
      </w:r>
    </w:p>
    <w:p w14:paraId="18FEF25A" w14:textId="77777777" w:rsidR="005B1D59" w:rsidRPr="009D1922" w:rsidRDefault="005B1D59" w:rsidP="005B1D59">
      <w:pPr>
        <w:autoSpaceDE w:val="0"/>
        <w:autoSpaceDN w:val="0"/>
        <w:adjustRightInd w:val="0"/>
        <w:spacing w:before="0" w:after="0" w:line="360" w:lineRule="auto"/>
        <w:ind w:left="567"/>
        <w:jc w:val="both"/>
        <w:rPr>
          <w:rFonts w:eastAsia="Times New Roman" w:cs="Times New Roman"/>
          <w:sz w:val="24"/>
          <w:szCs w:val="24"/>
          <w:lang w:eastAsia="pt-PT"/>
        </w:rPr>
      </w:pPr>
      <w:r w:rsidRPr="009D1922">
        <w:rPr>
          <w:rFonts w:eastAsia="Times New Roman" w:cs="Times New Roman"/>
          <w:b/>
          <w:sz w:val="24"/>
          <w:szCs w:val="24"/>
          <w:lang w:eastAsia="pt-PT"/>
        </w:rPr>
        <w:t>3.</w:t>
      </w:r>
      <w:r w:rsidRPr="009D1922">
        <w:rPr>
          <w:rFonts w:eastAsia="Times New Roman" w:cs="Times New Roman"/>
          <w:sz w:val="24"/>
          <w:szCs w:val="24"/>
          <w:lang w:eastAsia="pt-PT"/>
        </w:rPr>
        <w:t xml:space="preserve"> Plantas técnicas indicando o equipamento e as redes de água de lavagem e de bebida e dos esgotos implantadas nas instalações na escala de 1:1000.</w:t>
      </w:r>
    </w:p>
    <w:p w14:paraId="262165E7" w14:textId="705AB8F6" w:rsidR="00627DA4" w:rsidRPr="009D1922" w:rsidRDefault="005B1D59" w:rsidP="005B1D59">
      <w:pPr>
        <w:jc w:val="both"/>
        <w:rPr>
          <w:rFonts w:eastAsia="Times New Roman" w:cs="Arial"/>
          <w:sz w:val="24"/>
          <w:szCs w:val="24"/>
          <w:lang w:eastAsia="pt-PT"/>
        </w:rPr>
      </w:pPr>
      <w:r w:rsidRPr="009D1922">
        <w:rPr>
          <w:rFonts w:eastAsia="Times New Roman" w:cs="Arial"/>
          <w:sz w:val="24"/>
          <w:szCs w:val="24"/>
          <w:lang w:eastAsia="pt-PT"/>
        </w:rPr>
        <w:t>Sempre que uma exploração de bovinos, já existente, à data de entrada em vigor desta legislação não puder cumprir com o disposto no ponto 3, deverá ser apresentado um requerimento ao Diretor Regional de Agricultura com uma declaração justificativa da impossibilidade.</w:t>
      </w:r>
    </w:p>
    <w:p w14:paraId="2E863472" w14:textId="4A5610F5" w:rsidR="007A468E" w:rsidRPr="009D1922" w:rsidRDefault="007A468E" w:rsidP="007A468E">
      <w:pPr>
        <w:pStyle w:val="Cabealho1"/>
        <w:rPr>
          <w:rFonts w:asciiTheme="majorHAnsi" w:eastAsia="Times New Roman" w:hAnsiTheme="majorHAnsi"/>
          <w:b/>
          <w:sz w:val="24"/>
          <w:szCs w:val="24"/>
          <w:lang w:eastAsia="pt-PT"/>
        </w:rPr>
      </w:pPr>
      <w:r w:rsidRPr="009D1922">
        <w:rPr>
          <w:rFonts w:asciiTheme="majorHAnsi" w:eastAsia="Times New Roman" w:hAnsiTheme="majorHAnsi"/>
          <w:b/>
          <w:sz w:val="24"/>
          <w:szCs w:val="24"/>
          <w:lang w:eastAsia="pt-PT"/>
        </w:rPr>
        <w:t>Pareceres Necessários e determinantes</w:t>
      </w:r>
    </w:p>
    <w:p w14:paraId="65E8F9DE" w14:textId="7FAB7755" w:rsidR="007A468E" w:rsidRPr="009D1922" w:rsidRDefault="007A468E" w:rsidP="005B1D59">
      <w:pPr>
        <w:jc w:val="both"/>
        <w:rPr>
          <w:rFonts w:eastAsia="Times New Roman" w:cs="Arial"/>
          <w:bCs/>
          <w:sz w:val="24"/>
          <w:szCs w:val="24"/>
          <w:lang w:eastAsia="pt-PT"/>
        </w:rPr>
      </w:pPr>
      <w:r w:rsidRPr="009D1922">
        <w:rPr>
          <w:rFonts w:eastAsia="Times New Roman" w:cs="Arial"/>
          <w:bCs/>
          <w:sz w:val="24"/>
          <w:szCs w:val="24"/>
          <w:lang w:eastAsia="pt-PT"/>
        </w:rPr>
        <w:t xml:space="preserve">Dependendo do tipo de licença a atribuir assim são necessários </w:t>
      </w:r>
      <w:r w:rsidRPr="009D1922">
        <w:rPr>
          <w:rFonts w:eastAsia="Times New Roman" w:cs="Arial"/>
          <w:b/>
          <w:bCs/>
          <w:sz w:val="24"/>
          <w:szCs w:val="24"/>
          <w:u w:val="single"/>
          <w:lang w:eastAsia="pt-PT"/>
        </w:rPr>
        <w:t>pareceres</w:t>
      </w:r>
      <w:r w:rsidRPr="009D1922">
        <w:rPr>
          <w:rFonts w:eastAsia="Times New Roman" w:cs="Arial"/>
          <w:bCs/>
          <w:sz w:val="24"/>
          <w:szCs w:val="24"/>
          <w:lang w:eastAsia="pt-PT"/>
        </w:rPr>
        <w:t xml:space="preserve"> de várias entidades:</w:t>
      </w:r>
    </w:p>
    <w:p w14:paraId="0DB6E8A5" w14:textId="4B2907F4" w:rsidR="007A468E" w:rsidRPr="009D1922" w:rsidRDefault="00427BC1" w:rsidP="00427BC1">
      <w:pPr>
        <w:pStyle w:val="PargrafodaLista"/>
        <w:numPr>
          <w:ilvl w:val="0"/>
          <w:numId w:val="23"/>
        </w:numPr>
        <w:spacing w:before="0" w:after="0" w:line="360" w:lineRule="auto"/>
        <w:ind w:right="120"/>
        <w:jc w:val="both"/>
        <w:rPr>
          <w:rFonts w:eastAsia="Times New Roman" w:cs="Arial"/>
          <w:sz w:val="24"/>
          <w:szCs w:val="24"/>
          <w:lang w:eastAsia="pt-PT"/>
        </w:rPr>
      </w:pPr>
      <w:r w:rsidRPr="009D1922">
        <w:rPr>
          <w:rFonts w:eastAsia="Times New Roman" w:cs="Arial"/>
          <w:bCs/>
          <w:sz w:val="24"/>
          <w:szCs w:val="24"/>
          <w:lang w:eastAsia="pt-PT"/>
        </w:rPr>
        <w:t>L</w:t>
      </w:r>
      <w:r w:rsidR="007A468E" w:rsidRPr="009D1922">
        <w:rPr>
          <w:rFonts w:eastAsia="Times New Roman" w:cs="Arial"/>
          <w:bCs/>
          <w:sz w:val="24"/>
          <w:szCs w:val="24"/>
          <w:lang w:eastAsia="pt-PT"/>
        </w:rPr>
        <w:t xml:space="preserve">icença de </w:t>
      </w:r>
      <w:r w:rsidR="007A468E" w:rsidRPr="009D1922">
        <w:rPr>
          <w:rFonts w:eastAsia="Times New Roman" w:cs="Arial"/>
          <w:b/>
          <w:bCs/>
          <w:sz w:val="24"/>
          <w:szCs w:val="24"/>
          <w:lang w:eastAsia="pt-PT"/>
        </w:rPr>
        <w:t>tipo A</w:t>
      </w:r>
      <w:r w:rsidRPr="009D1922">
        <w:rPr>
          <w:rFonts w:eastAsia="Times New Roman" w:cs="Arial"/>
          <w:b/>
          <w:bCs/>
          <w:sz w:val="24"/>
          <w:szCs w:val="24"/>
          <w:lang w:eastAsia="pt-PT"/>
        </w:rPr>
        <w:t xml:space="preserve"> – </w:t>
      </w:r>
      <w:r w:rsidRPr="009D1922">
        <w:rPr>
          <w:rFonts w:eastAsia="Times New Roman" w:cs="Arial"/>
          <w:bCs/>
          <w:sz w:val="24"/>
          <w:szCs w:val="24"/>
          <w:lang w:eastAsia="pt-PT"/>
        </w:rPr>
        <w:t>a sua emissão</w:t>
      </w:r>
      <w:r w:rsidR="007A468E" w:rsidRPr="009D1922">
        <w:rPr>
          <w:rFonts w:eastAsia="Times New Roman" w:cs="Arial"/>
          <w:sz w:val="24"/>
          <w:szCs w:val="24"/>
          <w:lang w:eastAsia="pt-PT"/>
        </w:rPr>
        <w:t xml:space="preserve"> depende apenas de parecer do </w:t>
      </w:r>
      <w:r w:rsidR="007A468E" w:rsidRPr="009D1922">
        <w:rPr>
          <w:rFonts w:eastAsia="Times New Roman" w:cs="Arial"/>
          <w:bCs/>
          <w:sz w:val="24"/>
          <w:szCs w:val="24"/>
          <w:lang w:eastAsia="pt-PT"/>
        </w:rPr>
        <w:t>Serviço de Desenvolvimento Agrário</w:t>
      </w:r>
      <w:r w:rsidR="007A468E" w:rsidRPr="009D1922">
        <w:rPr>
          <w:rFonts w:eastAsia="Times New Roman" w:cs="Arial"/>
          <w:sz w:val="24"/>
          <w:szCs w:val="24"/>
          <w:lang w:eastAsia="pt-PT"/>
        </w:rPr>
        <w:t xml:space="preserve"> de ilha;</w:t>
      </w:r>
    </w:p>
    <w:p w14:paraId="0022EBE5" w14:textId="6A99049E" w:rsidR="00427BC1" w:rsidRPr="009D1922" w:rsidRDefault="00427BC1" w:rsidP="00427BC1">
      <w:pPr>
        <w:pStyle w:val="PargrafodaLista"/>
        <w:numPr>
          <w:ilvl w:val="0"/>
          <w:numId w:val="23"/>
        </w:numPr>
        <w:spacing w:before="0" w:after="0" w:line="360" w:lineRule="auto"/>
        <w:ind w:right="120"/>
        <w:jc w:val="both"/>
        <w:rPr>
          <w:rFonts w:eastAsia="Times New Roman" w:cs="Arial"/>
          <w:sz w:val="24"/>
          <w:szCs w:val="24"/>
          <w:lang w:eastAsia="pt-PT"/>
        </w:rPr>
      </w:pPr>
      <w:r w:rsidRPr="009D1922">
        <w:rPr>
          <w:rFonts w:eastAsia="Times New Roman" w:cs="Arial"/>
          <w:sz w:val="24"/>
          <w:szCs w:val="24"/>
          <w:lang w:eastAsia="pt-PT"/>
        </w:rPr>
        <w:t xml:space="preserve">Licença de </w:t>
      </w:r>
      <w:r w:rsidRPr="009D1922">
        <w:rPr>
          <w:rFonts w:eastAsia="Times New Roman" w:cs="Arial"/>
          <w:b/>
          <w:sz w:val="24"/>
          <w:szCs w:val="24"/>
          <w:lang w:eastAsia="pt-PT"/>
        </w:rPr>
        <w:t>tipo B</w:t>
      </w:r>
      <w:r w:rsidRPr="009D1922">
        <w:rPr>
          <w:rFonts w:eastAsia="Times New Roman" w:cs="Arial"/>
          <w:sz w:val="24"/>
          <w:szCs w:val="24"/>
          <w:lang w:eastAsia="pt-PT"/>
        </w:rPr>
        <w:t xml:space="preserve"> - é obrigatório o parecer do Serviço de Desenvolvimento Agrário para além de ser solicitado parecer à Câmara Municipal e ao Departamento Governamental com competências em matéria de ambiente;</w:t>
      </w:r>
    </w:p>
    <w:p w14:paraId="6D9C2676" w14:textId="33EB36E6" w:rsidR="007A468E" w:rsidRPr="009D1922" w:rsidRDefault="00427BC1" w:rsidP="00427BC1">
      <w:pPr>
        <w:pStyle w:val="PargrafodaLista"/>
        <w:numPr>
          <w:ilvl w:val="0"/>
          <w:numId w:val="23"/>
        </w:numPr>
        <w:spacing w:before="0" w:after="0" w:line="360" w:lineRule="auto"/>
        <w:ind w:right="120"/>
        <w:jc w:val="both"/>
        <w:rPr>
          <w:rFonts w:eastAsia="Times New Roman" w:cs="Arial"/>
          <w:sz w:val="24"/>
          <w:szCs w:val="24"/>
          <w:lang w:eastAsia="pt-PT"/>
        </w:rPr>
      </w:pPr>
      <w:r w:rsidRPr="009D1922">
        <w:rPr>
          <w:rFonts w:eastAsia="Times New Roman" w:cs="Arial"/>
          <w:bCs/>
          <w:sz w:val="24"/>
          <w:szCs w:val="24"/>
          <w:lang w:eastAsia="pt-PT"/>
        </w:rPr>
        <w:t>L</w:t>
      </w:r>
      <w:r w:rsidR="007A468E" w:rsidRPr="009D1922">
        <w:rPr>
          <w:rFonts w:eastAsia="Times New Roman" w:cs="Arial"/>
          <w:bCs/>
          <w:sz w:val="24"/>
          <w:szCs w:val="24"/>
          <w:lang w:eastAsia="pt-PT"/>
        </w:rPr>
        <w:t xml:space="preserve">icença de </w:t>
      </w:r>
      <w:r w:rsidR="007A468E" w:rsidRPr="009D1922">
        <w:rPr>
          <w:rFonts w:eastAsia="Times New Roman" w:cs="Arial"/>
          <w:b/>
          <w:bCs/>
          <w:sz w:val="24"/>
          <w:szCs w:val="24"/>
          <w:lang w:eastAsia="pt-PT"/>
        </w:rPr>
        <w:t>tipo C</w:t>
      </w:r>
      <w:r w:rsidR="007A468E" w:rsidRPr="009D1922">
        <w:rPr>
          <w:rFonts w:eastAsia="Times New Roman" w:cs="Arial"/>
          <w:sz w:val="24"/>
          <w:szCs w:val="24"/>
          <w:lang w:eastAsia="pt-PT"/>
        </w:rPr>
        <w:t xml:space="preserve"> </w:t>
      </w:r>
      <w:r w:rsidRPr="009D1922">
        <w:rPr>
          <w:rFonts w:eastAsia="Times New Roman" w:cs="Arial"/>
          <w:sz w:val="24"/>
          <w:szCs w:val="24"/>
          <w:lang w:eastAsia="pt-PT"/>
        </w:rPr>
        <w:t xml:space="preserve">- </w:t>
      </w:r>
      <w:r w:rsidR="007A468E" w:rsidRPr="009D1922">
        <w:rPr>
          <w:rFonts w:eastAsia="Times New Roman" w:cs="Arial"/>
          <w:sz w:val="24"/>
          <w:szCs w:val="24"/>
          <w:lang w:eastAsia="pt-PT"/>
        </w:rPr>
        <w:t xml:space="preserve">assenta no teor da declaração de impacte ambiental, nos termos do artigo 20.º do </w:t>
      </w:r>
      <w:smartTag w:uri="SmartTagTypeLegixLinks" w:element="LegixLinks">
        <w:smartTagPr>
          <w:attr w:name="NO_CONTEXT" w:val="DL 69/2000"/>
        </w:smartTagPr>
        <w:r w:rsidR="007A468E" w:rsidRPr="009D1922">
          <w:rPr>
            <w:rFonts w:eastAsia="Times New Roman" w:cs="Arial"/>
            <w:sz w:val="24"/>
            <w:szCs w:val="24"/>
            <w:lang w:eastAsia="pt-PT"/>
          </w:rPr>
          <w:t>Decreto-Lei n.º 69/2000</w:t>
        </w:r>
      </w:smartTag>
      <w:r w:rsidR="007A468E" w:rsidRPr="009D1922">
        <w:rPr>
          <w:rFonts w:eastAsia="Times New Roman" w:cs="Arial"/>
          <w:sz w:val="24"/>
          <w:szCs w:val="24"/>
          <w:lang w:eastAsia="pt-PT"/>
        </w:rPr>
        <w:t xml:space="preserve">, de 3 de Maio; </w:t>
      </w:r>
    </w:p>
    <w:p w14:paraId="1A7C6911" w14:textId="13842721" w:rsidR="007A468E" w:rsidRPr="009D1922" w:rsidRDefault="00427BC1" w:rsidP="00427BC1">
      <w:pPr>
        <w:pStyle w:val="PargrafodaLista"/>
        <w:numPr>
          <w:ilvl w:val="0"/>
          <w:numId w:val="23"/>
        </w:numPr>
        <w:spacing w:before="0" w:after="0" w:line="360" w:lineRule="auto"/>
        <w:ind w:right="120"/>
        <w:jc w:val="both"/>
        <w:rPr>
          <w:rFonts w:eastAsia="Times New Roman" w:cs="Arial"/>
          <w:bCs/>
          <w:sz w:val="24"/>
          <w:szCs w:val="24"/>
          <w:lang w:eastAsia="pt-PT"/>
        </w:rPr>
      </w:pPr>
      <w:r w:rsidRPr="009D1922">
        <w:rPr>
          <w:rFonts w:eastAsia="Times New Roman" w:cs="Arial"/>
          <w:bCs/>
          <w:sz w:val="24"/>
          <w:szCs w:val="24"/>
          <w:lang w:eastAsia="pt-PT"/>
        </w:rPr>
        <w:t>L</w:t>
      </w:r>
      <w:r w:rsidR="007A468E" w:rsidRPr="009D1922">
        <w:rPr>
          <w:rFonts w:eastAsia="Times New Roman" w:cs="Arial"/>
          <w:bCs/>
          <w:sz w:val="24"/>
          <w:szCs w:val="24"/>
          <w:lang w:eastAsia="pt-PT"/>
        </w:rPr>
        <w:t xml:space="preserve">icença de </w:t>
      </w:r>
      <w:r w:rsidR="007A468E" w:rsidRPr="009D1922">
        <w:rPr>
          <w:rFonts w:eastAsia="Times New Roman" w:cs="Arial"/>
          <w:b/>
          <w:bCs/>
          <w:sz w:val="24"/>
          <w:szCs w:val="24"/>
          <w:lang w:eastAsia="pt-PT"/>
        </w:rPr>
        <w:t>tipo D</w:t>
      </w:r>
      <w:r w:rsidR="007A468E" w:rsidRPr="009D1922">
        <w:rPr>
          <w:rFonts w:eastAsia="Times New Roman" w:cs="Arial"/>
          <w:sz w:val="24"/>
          <w:szCs w:val="24"/>
          <w:lang w:eastAsia="pt-PT"/>
        </w:rPr>
        <w:t xml:space="preserve"> </w:t>
      </w:r>
      <w:r w:rsidRPr="009D1922">
        <w:rPr>
          <w:rFonts w:eastAsia="Times New Roman" w:cs="Arial"/>
          <w:sz w:val="24"/>
          <w:szCs w:val="24"/>
          <w:lang w:eastAsia="pt-PT"/>
        </w:rPr>
        <w:t xml:space="preserve">- </w:t>
      </w:r>
      <w:r w:rsidR="007A468E" w:rsidRPr="009D1922">
        <w:rPr>
          <w:rFonts w:eastAsia="Times New Roman" w:cs="Arial"/>
          <w:sz w:val="24"/>
          <w:szCs w:val="24"/>
          <w:lang w:eastAsia="pt-PT"/>
        </w:rPr>
        <w:t xml:space="preserve">é obrigatório o parecer do </w:t>
      </w:r>
      <w:r w:rsidR="007A468E" w:rsidRPr="009D1922">
        <w:rPr>
          <w:rFonts w:eastAsia="Times New Roman" w:cs="Arial"/>
          <w:bCs/>
          <w:sz w:val="24"/>
          <w:szCs w:val="24"/>
          <w:lang w:eastAsia="pt-PT"/>
        </w:rPr>
        <w:t xml:space="preserve">Serviço de Desenvolvimento Agrário </w:t>
      </w:r>
      <w:r w:rsidR="007A468E" w:rsidRPr="009D1922">
        <w:rPr>
          <w:rFonts w:eastAsia="Times New Roman" w:cs="Arial"/>
          <w:sz w:val="24"/>
          <w:szCs w:val="24"/>
          <w:lang w:eastAsia="pt-PT"/>
        </w:rPr>
        <w:t>para além de ser solicitado parecer</w:t>
      </w:r>
      <w:r w:rsidR="007A468E" w:rsidRPr="009D1922">
        <w:rPr>
          <w:rFonts w:eastAsia="Times New Roman" w:cs="Arial"/>
          <w:bCs/>
          <w:sz w:val="24"/>
          <w:szCs w:val="24"/>
          <w:lang w:eastAsia="pt-PT"/>
        </w:rPr>
        <w:t xml:space="preserve"> à Câmara Municipal, ao departamento governamental com competências em matéria de ambiente, de ordenamento do território e ao da saúde. </w:t>
      </w:r>
    </w:p>
    <w:p w14:paraId="2EC611F4" w14:textId="7A6727CD" w:rsidR="007A468E" w:rsidRPr="009D1922" w:rsidRDefault="00427BC1" w:rsidP="005B1D59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9D1922">
        <w:rPr>
          <w:rFonts w:ascii="Calibri" w:eastAsia="Times New Roman" w:hAnsi="Calibri" w:cs="Calibri"/>
          <w:sz w:val="24"/>
          <w:szCs w:val="24"/>
        </w:rPr>
        <w:t xml:space="preserve">Para Dúvidas/esclarecimentos e outras questões deverá ser contactada a </w:t>
      </w:r>
      <w:hyperlink r:id="rId6" w:history="1">
        <w:proofErr w:type="spellStart"/>
        <w:r w:rsidRPr="009D1922">
          <w:rPr>
            <w:rStyle w:val="Hiperligao"/>
            <w:rFonts w:ascii="Calibri" w:eastAsia="Times New Roman" w:hAnsi="Calibri" w:cs="Calibri"/>
            <w:sz w:val="24"/>
            <w:szCs w:val="24"/>
          </w:rPr>
          <w:t>DRAg</w:t>
        </w:r>
        <w:proofErr w:type="spellEnd"/>
      </w:hyperlink>
      <w:r w:rsidRPr="009D1922">
        <w:rPr>
          <w:rFonts w:ascii="Calibri" w:eastAsia="Times New Roman" w:hAnsi="Calibri" w:cs="Calibri"/>
          <w:sz w:val="24"/>
          <w:szCs w:val="24"/>
        </w:rPr>
        <w:t>.</w:t>
      </w:r>
    </w:p>
    <w:sectPr w:rsidR="007A468E" w:rsidRPr="009D19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444"/>
    <w:multiLevelType w:val="hybridMultilevel"/>
    <w:tmpl w:val="48D0BA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1D03"/>
    <w:multiLevelType w:val="hybridMultilevel"/>
    <w:tmpl w:val="7DC0A6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10C7"/>
    <w:multiLevelType w:val="hybridMultilevel"/>
    <w:tmpl w:val="881E71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854B5"/>
    <w:multiLevelType w:val="hybridMultilevel"/>
    <w:tmpl w:val="A030DA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D1679"/>
    <w:multiLevelType w:val="hybridMultilevel"/>
    <w:tmpl w:val="8DCEC2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20C13"/>
    <w:multiLevelType w:val="hybridMultilevel"/>
    <w:tmpl w:val="C1D6DD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93042"/>
    <w:multiLevelType w:val="hybridMultilevel"/>
    <w:tmpl w:val="25C0B7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E1D34"/>
    <w:multiLevelType w:val="hybridMultilevel"/>
    <w:tmpl w:val="F9E0B7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55245"/>
    <w:multiLevelType w:val="hybridMultilevel"/>
    <w:tmpl w:val="E8BE7E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22093"/>
    <w:multiLevelType w:val="hybridMultilevel"/>
    <w:tmpl w:val="E55A69B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6E2A18"/>
    <w:multiLevelType w:val="hybridMultilevel"/>
    <w:tmpl w:val="04AA3D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A4383"/>
    <w:multiLevelType w:val="hybridMultilevel"/>
    <w:tmpl w:val="13D89F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01833"/>
    <w:multiLevelType w:val="hybridMultilevel"/>
    <w:tmpl w:val="368E6B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E3020"/>
    <w:multiLevelType w:val="hybridMultilevel"/>
    <w:tmpl w:val="F3406C44"/>
    <w:lvl w:ilvl="0" w:tplc="08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3FB71A89"/>
    <w:multiLevelType w:val="hybridMultilevel"/>
    <w:tmpl w:val="6DB63E0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9924BC"/>
    <w:multiLevelType w:val="hybridMultilevel"/>
    <w:tmpl w:val="FEC694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D06FF"/>
    <w:multiLevelType w:val="hybridMultilevel"/>
    <w:tmpl w:val="C93805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01A9A"/>
    <w:multiLevelType w:val="hybridMultilevel"/>
    <w:tmpl w:val="8F3C8730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D17F6F"/>
    <w:multiLevelType w:val="hybridMultilevel"/>
    <w:tmpl w:val="C34A6B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B6B1E"/>
    <w:multiLevelType w:val="hybridMultilevel"/>
    <w:tmpl w:val="3808F5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B73EE"/>
    <w:multiLevelType w:val="hybridMultilevel"/>
    <w:tmpl w:val="87486A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D7F03"/>
    <w:multiLevelType w:val="hybridMultilevel"/>
    <w:tmpl w:val="589E24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960F3"/>
    <w:multiLevelType w:val="hybridMultilevel"/>
    <w:tmpl w:val="21B8F3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0"/>
  </w:num>
  <w:num w:numId="6">
    <w:abstractNumId w:val="22"/>
  </w:num>
  <w:num w:numId="7">
    <w:abstractNumId w:val="8"/>
  </w:num>
  <w:num w:numId="8">
    <w:abstractNumId w:val="11"/>
  </w:num>
  <w:num w:numId="9">
    <w:abstractNumId w:val="12"/>
  </w:num>
  <w:num w:numId="10">
    <w:abstractNumId w:val="6"/>
  </w:num>
  <w:num w:numId="11">
    <w:abstractNumId w:val="15"/>
  </w:num>
  <w:num w:numId="12">
    <w:abstractNumId w:val="17"/>
  </w:num>
  <w:num w:numId="13">
    <w:abstractNumId w:val="19"/>
  </w:num>
  <w:num w:numId="14">
    <w:abstractNumId w:val="2"/>
  </w:num>
  <w:num w:numId="15">
    <w:abstractNumId w:val="4"/>
  </w:num>
  <w:num w:numId="16">
    <w:abstractNumId w:val="13"/>
  </w:num>
  <w:num w:numId="17">
    <w:abstractNumId w:val="21"/>
  </w:num>
  <w:num w:numId="18">
    <w:abstractNumId w:val="10"/>
  </w:num>
  <w:num w:numId="19">
    <w:abstractNumId w:val="16"/>
  </w:num>
  <w:num w:numId="20">
    <w:abstractNumId w:val="5"/>
  </w:num>
  <w:num w:numId="21">
    <w:abstractNumId w:val="9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3A"/>
    <w:rsid w:val="00044C8D"/>
    <w:rsid w:val="00063CA0"/>
    <w:rsid w:val="000C6A37"/>
    <w:rsid w:val="00147923"/>
    <w:rsid w:val="001535A5"/>
    <w:rsid w:val="00182A32"/>
    <w:rsid w:val="001E63DB"/>
    <w:rsid w:val="002A0E98"/>
    <w:rsid w:val="002B6229"/>
    <w:rsid w:val="002F5325"/>
    <w:rsid w:val="00377289"/>
    <w:rsid w:val="003B3E6B"/>
    <w:rsid w:val="003E4DC8"/>
    <w:rsid w:val="003F27A6"/>
    <w:rsid w:val="0041433A"/>
    <w:rsid w:val="00427BC1"/>
    <w:rsid w:val="004448F9"/>
    <w:rsid w:val="00454357"/>
    <w:rsid w:val="00470817"/>
    <w:rsid w:val="00473AC2"/>
    <w:rsid w:val="005A1680"/>
    <w:rsid w:val="005B1D59"/>
    <w:rsid w:val="00627DA4"/>
    <w:rsid w:val="0069390D"/>
    <w:rsid w:val="006A0D68"/>
    <w:rsid w:val="006B1BD1"/>
    <w:rsid w:val="006D4122"/>
    <w:rsid w:val="006D4D96"/>
    <w:rsid w:val="007051C2"/>
    <w:rsid w:val="00742693"/>
    <w:rsid w:val="00790112"/>
    <w:rsid w:val="007A468E"/>
    <w:rsid w:val="007C57EE"/>
    <w:rsid w:val="008B7931"/>
    <w:rsid w:val="008E493F"/>
    <w:rsid w:val="00960809"/>
    <w:rsid w:val="00975E08"/>
    <w:rsid w:val="009A08B0"/>
    <w:rsid w:val="009D1922"/>
    <w:rsid w:val="00A77127"/>
    <w:rsid w:val="00B13CF7"/>
    <w:rsid w:val="00BB0880"/>
    <w:rsid w:val="00BE6459"/>
    <w:rsid w:val="00C350E7"/>
    <w:rsid w:val="00C45FA6"/>
    <w:rsid w:val="00CA10BD"/>
    <w:rsid w:val="00CD3B7D"/>
    <w:rsid w:val="00CF450E"/>
    <w:rsid w:val="00D37E72"/>
    <w:rsid w:val="00D43670"/>
    <w:rsid w:val="00E5400D"/>
    <w:rsid w:val="00EC1866"/>
    <w:rsid w:val="00F60008"/>
    <w:rsid w:val="00F964D4"/>
    <w:rsid w:val="00FC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martTagTypeLegixLinks" w:name="LegixLinks"/>
  <w:shapeDefaults>
    <o:shapedefaults v:ext="edit" spidmax="1026"/>
    <o:shapelayout v:ext="edit">
      <o:idmap v:ext="edit" data="1"/>
    </o:shapelayout>
  </w:shapeDefaults>
  <w:decimalSymbol w:val=","/>
  <w:listSeparator w:val=";"/>
  <w14:docId w14:val="5AA4E348"/>
  <w15:chartTrackingRefBased/>
  <w15:docId w15:val="{C0852DDE-483B-476C-A5EB-4C39BD90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P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325"/>
  </w:style>
  <w:style w:type="paragraph" w:styleId="Cabealho1">
    <w:name w:val="heading 1"/>
    <w:basedOn w:val="Normal"/>
    <w:next w:val="Normal"/>
    <w:link w:val="Cabealho1Carter"/>
    <w:uiPriority w:val="9"/>
    <w:qFormat/>
    <w:rsid w:val="002F532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2F532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2F532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2F532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2F532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2F532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2F532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2F532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2F532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2F532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2F5325"/>
    <w:rPr>
      <w:caps/>
      <w:spacing w:val="15"/>
      <w:shd w:val="clear" w:color="auto" w:fill="DEEAF6" w:themeFill="accent1" w:themeFillTint="33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2F5325"/>
    <w:rPr>
      <w:caps/>
      <w:color w:val="1F4D78" w:themeColor="accent1" w:themeShade="7F"/>
      <w:spacing w:val="15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2F5325"/>
    <w:rPr>
      <w:caps/>
      <w:color w:val="2E74B5" w:themeColor="accent1" w:themeShade="BF"/>
      <w:spacing w:val="10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2F5325"/>
    <w:rPr>
      <w:caps/>
      <w:color w:val="2E74B5" w:themeColor="accent1" w:themeShade="BF"/>
      <w:spacing w:val="10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2F5325"/>
    <w:rPr>
      <w:caps/>
      <w:color w:val="2E74B5" w:themeColor="accent1" w:themeShade="BF"/>
      <w:spacing w:val="10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2F5325"/>
    <w:rPr>
      <w:caps/>
      <w:color w:val="2E74B5" w:themeColor="accent1" w:themeShade="BF"/>
      <w:spacing w:val="10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2F5325"/>
    <w:rPr>
      <w:caps/>
      <w:spacing w:val="10"/>
      <w:sz w:val="18"/>
      <w:szCs w:val="18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2F5325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F5325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ter"/>
    <w:uiPriority w:val="10"/>
    <w:qFormat/>
    <w:rsid w:val="002F532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F532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2F532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2F5325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2F5325"/>
    <w:rPr>
      <w:b/>
      <w:bCs/>
    </w:rPr>
  </w:style>
  <w:style w:type="character" w:styleId="nfase">
    <w:name w:val="Emphasis"/>
    <w:uiPriority w:val="20"/>
    <w:qFormat/>
    <w:rsid w:val="002F5325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2F5325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2F5325"/>
    <w:rPr>
      <w:i/>
      <w:iCs/>
      <w:sz w:val="24"/>
      <w:szCs w:val="24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2F5325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2F532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2F5325"/>
    <w:rPr>
      <w:color w:val="5B9BD5" w:themeColor="accent1"/>
      <w:sz w:val="24"/>
      <w:szCs w:val="24"/>
    </w:rPr>
  </w:style>
  <w:style w:type="character" w:styleId="nfaseDiscreto">
    <w:name w:val="Subtle Emphasis"/>
    <w:uiPriority w:val="19"/>
    <w:qFormat/>
    <w:rsid w:val="002F5325"/>
    <w:rPr>
      <w:i/>
      <w:iCs/>
      <w:color w:val="1F4D78" w:themeColor="accent1" w:themeShade="7F"/>
    </w:rPr>
  </w:style>
  <w:style w:type="character" w:styleId="nfaseIntenso">
    <w:name w:val="Intense Emphasis"/>
    <w:uiPriority w:val="21"/>
    <w:qFormat/>
    <w:rsid w:val="002F5325"/>
    <w:rPr>
      <w:b/>
      <w:bCs/>
      <w:caps/>
      <w:color w:val="1F4D78" w:themeColor="accent1" w:themeShade="7F"/>
      <w:spacing w:val="10"/>
    </w:rPr>
  </w:style>
  <w:style w:type="character" w:styleId="RefernciaDiscreta">
    <w:name w:val="Subtle Reference"/>
    <w:uiPriority w:val="31"/>
    <w:qFormat/>
    <w:rsid w:val="002F5325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2F5325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2F5325"/>
    <w:rPr>
      <w:b/>
      <w:bCs/>
      <w:i/>
      <w:iCs/>
      <w:spacing w:val="0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2F5325"/>
    <w:pPr>
      <w:outlineLvl w:val="9"/>
    </w:pPr>
  </w:style>
  <w:style w:type="paragraph" w:styleId="PargrafodaLista">
    <w:name w:val="List Paragraph"/>
    <w:basedOn w:val="Normal"/>
    <w:uiPriority w:val="34"/>
    <w:qFormat/>
    <w:rsid w:val="0041433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BB0880"/>
    <w:rPr>
      <w:color w:val="0563C1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73AC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73AC2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73AC2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73AC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73AC2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73AC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73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449904">
      <w:bodyDiv w:val="1"/>
      <w:marLeft w:val="0"/>
      <w:marRight w:val="0"/>
      <w:marTop w:val="0"/>
      <w:marBottom w:val="0"/>
      <w:divBdr>
        <w:top w:val="none" w:sz="0" w:space="2" w:color="auto"/>
        <w:left w:val="none" w:sz="0" w:space="2" w:color="auto"/>
        <w:bottom w:val="none" w:sz="0" w:space="2" w:color="auto"/>
        <w:right w:val="none" w:sz="0" w:space="2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zores.gov.pt/Portal/pt/entidades/sraa-dra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5139A370-AEFD-4CFC-8F56-5C54B4F2EE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755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APCD. Anjo</dc:creator>
  <cp:keywords/>
  <dc:description/>
  <cp:lastModifiedBy>Maria APCD. Anjo</cp:lastModifiedBy>
  <cp:revision>4</cp:revision>
  <dcterms:created xsi:type="dcterms:W3CDTF">2016-01-28T17:58:00Z</dcterms:created>
  <dcterms:modified xsi:type="dcterms:W3CDTF">2016-01-29T16:38:00Z</dcterms:modified>
</cp:coreProperties>
</file>